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80D33" w14:textId="0589A5B2" w:rsidR="00EF5763" w:rsidRPr="00C355DF" w:rsidRDefault="000511CC" w:rsidP="00EF5763">
      <w:pPr>
        <w:keepNext/>
        <w:keepLines/>
        <w:widowControl/>
        <w:pBdr>
          <w:top w:val="nil"/>
          <w:left w:val="nil"/>
          <w:bottom w:val="nil"/>
          <w:right w:val="nil"/>
          <w:between w:val="nil"/>
        </w:pBdr>
        <w:tabs>
          <w:tab w:val="left" w:pos="142"/>
        </w:tabs>
        <w:spacing w:before="120" w:after="240"/>
        <w:ind w:left="360" w:hanging="360"/>
        <w:rPr>
          <w:rFonts w:ascii="Arial" w:hAnsi="Arial" w:cs="Arial"/>
          <w:b/>
          <w:bCs/>
          <w:sz w:val="36"/>
          <w:szCs w:val="36"/>
        </w:rPr>
      </w:pPr>
      <w:r w:rsidRPr="00C355DF">
        <w:rPr>
          <w:rFonts w:ascii="Arial" w:hAnsi="Arial" w:cs="Arial"/>
          <w:b/>
          <w:bCs/>
          <w:sz w:val="36"/>
          <w:szCs w:val="36"/>
        </w:rPr>
        <w:t>Schedule 36 (Intellectual Property Rights)</w:t>
      </w:r>
    </w:p>
    <w:p w14:paraId="1EB40F46" w14:textId="5EED093B" w:rsidR="00EF5763" w:rsidRPr="00C355DF" w:rsidRDefault="00EF5763" w:rsidP="00EF5763">
      <w:pPr>
        <w:keepNext/>
        <w:keepLines/>
        <w:widowControl/>
        <w:numPr>
          <w:ilvl w:val="0"/>
          <w:numId w:val="32"/>
        </w:numPr>
        <w:pBdr>
          <w:top w:val="nil"/>
          <w:left w:val="nil"/>
          <w:bottom w:val="nil"/>
          <w:right w:val="nil"/>
          <w:between w:val="nil"/>
        </w:pBdr>
        <w:tabs>
          <w:tab w:val="left" w:pos="142"/>
        </w:tabs>
        <w:spacing w:before="120" w:after="240"/>
        <w:rPr>
          <w:rFonts w:ascii="Arial" w:eastAsia="Arial" w:hAnsi="Arial" w:cs="Arial"/>
          <w:b/>
          <w:smallCaps/>
          <w:color w:val="000000"/>
        </w:rPr>
      </w:pPr>
      <w:r w:rsidRPr="00C355DF">
        <w:rPr>
          <w:rFonts w:ascii="Arial" w:eastAsia="Arial Bold" w:hAnsi="Arial" w:cs="Arial"/>
          <w:b/>
          <w:color w:val="000000"/>
        </w:rPr>
        <w:t>Intellectual Property Rights</w:t>
      </w:r>
    </w:p>
    <w:p w14:paraId="7CBAAEB1" w14:textId="729E282A" w:rsidR="00EF5763" w:rsidRPr="00C355DF" w:rsidRDefault="00EF5763" w:rsidP="00EF5763">
      <w:pPr>
        <w:keepNext/>
        <w:keepLines/>
        <w:widowControl/>
        <w:numPr>
          <w:ilvl w:val="1"/>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Each Party keeps ownership of its own Existing IPR.   Neither Party has the right to use the other Party’s IPR, including any use of the other Party’s names, logos or trademarks, except as expressly granted elsewhere under the Contract or otherwise agreed in writing.</w:t>
      </w:r>
    </w:p>
    <w:p w14:paraId="20CCBA55" w14:textId="77777777" w:rsidR="00EF5763" w:rsidRPr="00C355DF" w:rsidRDefault="00EF5763" w:rsidP="00EF5763">
      <w:pPr>
        <w:keepNext/>
        <w:keepLines/>
        <w:widowControl/>
        <w:numPr>
          <w:ilvl w:val="1"/>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Except as expressly granted elsewhere under the Contract, neither Party acquires any right, title or interest in or to the IPR owned by the other Party or any third party.</w:t>
      </w:r>
    </w:p>
    <w:p w14:paraId="6915166F" w14:textId="77777777" w:rsidR="00EF5763" w:rsidRPr="00C355DF" w:rsidRDefault="00EF5763" w:rsidP="00EF5763">
      <w:pPr>
        <w:keepNext/>
        <w:keepLines/>
        <w:widowControl/>
        <w:numPr>
          <w:ilvl w:val="1"/>
          <w:numId w:val="32"/>
        </w:numPr>
        <w:pBdr>
          <w:top w:val="nil"/>
          <w:left w:val="nil"/>
          <w:bottom w:val="nil"/>
          <w:right w:val="nil"/>
          <w:between w:val="nil"/>
        </w:pBdr>
        <w:tabs>
          <w:tab w:val="left" w:pos="142"/>
        </w:tabs>
        <w:spacing w:before="120" w:after="240"/>
        <w:rPr>
          <w:rFonts w:ascii="Arial" w:hAnsi="Arial" w:cs="Arial"/>
          <w:b/>
        </w:rPr>
      </w:pPr>
      <w:bookmarkStart w:id="0" w:name="_Ref80892308"/>
      <w:r w:rsidRPr="00C355DF">
        <w:rPr>
          <w:rFonts w:ascii="Arial" w:hAnsi="Arial" w:cs="Arial"/>
          <w:b/>
        </w:rPr>
        <w:t>Licences granted by the Supplier: Supplier Existing IPR</w:t>
      </w:r>
      <w:bookmarkEnd w:id="0"/>
    </w:p>
    <w:p w14:paraId="690A8C12" w14:textId="69A58CDE"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Where the Buyer orders Deliverables </w:t>
      </w:r>
      <w:r w:rsidR="00AA40BA">
        <w:rPr>
          <w:rFonts w:ascii="Arial" w:hAnsi="Arial" w:cs="Arial"/>
        </w:rPr>
        <w:t xml:space="preserve">that </w:t>
      </w:r>
      <w:r w:rsidR="009A41A6">
        <w:rPr>
          <w:rFonts w:ascii="Arial" w:hAnsi="Arial" w:cs="Arial"/>
        </w:rPr>
        <w:t>are</w:t>
      </w:r>
      <w:r w:rsidR="00FA4F16">
        <w:rPr>
          <w:rFonts w:ascii="Arial" w:hAnsi="Arial" w:cs="Arial"/>
        </w:rPr>
        <w:t xml:space="preserve"> not </w:t>
      </w:r>
      <w:r w:rsidR="00A97D7A">
        <w:rPr>
          <w:rFonts w:ascii="Arial" w:hAnsi="Arial" w:cs="Arial"/>
        </w:rPr>
        <w:t xml:space="preserve">New IPR or </w:t>
      </w:r>
      <w:r w:rsidR="00FA4F16">
        <w:rPr>
          <w:rFonts w:ascii="Arial" w:hAnsi="Arial" w:cs="Arial"/>
        </w:rPr>
        <w:t>New IPR Items and</w:t>
      </w:r>
      <w:r w:rsidR="009A41A6">
        <w:rPr>
          <w:rFonts w:ascii="Arial" w:hAnsi="Arial" w:cs="Arial"/>
        </w:rPr>
        <w:t xml:space="preserve"> </w:t>
      </w:r>
      <w:r w:rsidR="00AA40BA">
        <w:rPr>
          <w:rFonts w:ascii="Arial" w:hAnsi="Arial" w:cs="Arial"/>
        </w:rPr>
        <w:t xml:space="preserve"> </w:t>
      </w:r>
      <w:r w:rsidRPr="00C355DF">
        <w:rPr>
          <w:rFonts w:ascii="Arial" w:hAnsi="Arial" w:cs="Arial"/>
        </w:rPr>
        <w:t xml:space="preserve">which contain or rely upon Supplier Existing IPR, the Supplier hereby grants the Buyer a Supplier Existing IPR Licence on the terms set out in Paragraph </w:t>
      </w:r>
      <w:r w:rsidRPr="00C355DF">
        <w:rPr>
          <w:rFonts w:ascii="Arial" w:hAnsi="Arial" w:cs="Arial"/>
        </w:rPr>
        <w:fldChar w:fldCharType="begin"/>
      </w:r>
      <w:r w:rsidRPr="00C355DF">
        <w:rPr>
          <w:rFonts w:ascii="Arial" w:hAnsi="Arial" w:cs="Arial"/>
        </w:rPr>
        <w:instrText xml:space="preserve"> REF _Ref80891779 \r \h </w:instrText>
      </w:r>
      <w:r w:rsidR="00C355DF">
        <w:rPr>
          <w:rFonts w:ascii="Arial" w:hAnsi="Arial" w:cs="Arial"/>
        </w:rPr>
        <w:instrText xml:space="preserve">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1.3.2</w:t>
      </w:r>
      <w:r w:rsidRPr="00C355DF">
        <w:rPr>
          <w:rFonts w:ascii="Arial" w:hAnsi="Arial" w:cs="Arial"/>
        </w:rPr>
        <w:fldChar w:fldCharType="end"/>
      </w:r>
      <w:r w:rsidRPr="00C355DF">
        <w:rPr>
          <w:rFonts w:ascii="Arial" w:hAnsi="Arial" w:cs="Arial"/>
        </w:rPr>
        <w:t>.</w:t>
      </w:r>
    </w:p>
    <w:p w14:paraId="54AC7005" w14:textId="6E45A1A7"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bookmarkStart w:id="1" w:name="_Ref80891779"/>
      <w:r w:rsidRPr="00C355DF">
        <w:rPr>
          <w:rFonts w:ascii="Arial" w:hAnsi="Arial" w:cs="Arial"/>
        </w:rPr>
        <w:t xml:space="preserve">The Supplier Existing IPR Licence granted by the Supplier to the Buyer </w:t>
      </w:r>
      <w:r w:rsidR="009A41A6">
        <w:rPr>
          <w:rFonts w:ascii="Arial" w:hAnsi="Arial" w:cs="Arial"/>
        </w:rPr>
        <w:t xml:space="preserve">in respect of the Deliverables referred to in paragraph 1.3.1 above </w:t>
      </w:r>
      <w:r w:rsidRPr="00C355DF">
        <w:rPr>
          <w:rFonts w:ascii="Arial" w:hAnsi="Arial" w:cs="Arial"/>
        </w:rPr>
        <w:t xml:space="preserve">is a non-exclusive,  royalty-free, irrevocable, transferable, </w:t>
      </w:r>
      <w:r w:rsidR="006E6E36">
        <w:rPr>
          <w:rFonts w:ascii="Arial" w:hAnsi="Arial" w:cs="Arial"/>
        </w:rPr>
        <w:t xml:space="preserve">and </w:t>
      </w:r>
      <w:r w:rsidRPr="00C355DF">
        <w:rPr>
          <w:rFonts w:ascii="Arial" w:hAnsi="Arial" w:cs="Arial"/>
        </w:rPr>
        <w:t>worldwide licence</w:t>
      </w:r>
      <w:r w:rsidR="006E6E36">
        <w:rPr>
          <w:rFonts w:ascii="Arial" w:hAnsi="Arial" w:cs="Arial"/>
        </w:rPr>
        <w:t xml:space="preserve"> for the Contract</w:t>
      </w:r>
      <w:r w:rsidR="00AA40BA">
        <w:rPr>
          <w:rFonts w:ascii="Arial" w:hAnsi="Arial" w:cs="Arial"/>
        </w:rPr>
        <w:t xml:space="preserve"> Period</w:t>
      </w:r>
      <w:r w:rsidR="006E6E36">
        <w:rPr>
          <w:rFonts w:ascii="Arial" w:hAnsi="Arial" w:cs="Arial"/>
        </w:rPr>
        <w:t>,</w:t>
      </w:r>
      <w:r w:rsidRPr="00C355DF">
        <w:rPr>
          <w:rFonts w:ascii="Arial" w:hAnsi="Arial" w:cs="Arial"/>
        </w:rPr>
        <w:t xml:space="preserve"> to</w:t>
      </w:r>
      <w:r w:rsidR="0092182D">
        <w:rPr>
          <w:rFonts w:ascii="Arial" w:hAnsi="Arial" w:cs="Arial"/>
        </w:rPr>
        <w:t xml:space="preserve"> access,</w:t>
      </w:r>
      <w:r w:rsidRPr="00C355DF">
        <w:rPr>
          <w:rFonts w:ascii="Arial" w:hAnsi="Arial" w:cs="Arial"/>
        </w:rPr>
        <w:t xml:space="preserve"> use, and sub-license any Supplier Existing IPR which is reasonably required by the Buyer to enable it</w:t>
      </w:r>
      <w:bookmarkEnd w:id="1"/>
    </w:p>
    <w:p w14:paraId="765255B7" w14:textId="2896854E" w:rsidR="00EF5763" w:rsidRPr="00C355DF" w:rsidRDefault="00EF5763" w:rsidP="0072633B">
      <w:pPr>
        <w:keepNext/>
        <w:keepLines/>
        <w:widowControl/>
        <w:pBdr>
          <w:top w:val="nil"/>
          <w:left w:val="nil"/>
          <w:bottom w:val="nil"/>
          <w:right w:val="nil"/>
          <w:between w:val="nil"/>
        </w:pBdr>
        <w:tabs>
          <w:tab w:val="left" w:pos="142"/>
        </w:tabs>
        <w:spacing w:before="120" w:after="240"/>
        <w:ind w:left="360" w:firstLine="0"/>
        <w:rPr>
          <w:rFonts w:ascii="Arial" w:hAnsi="Arial" w:cs="Arial"/>
        </w:rPr>
      </w:pPr>
      <w:r w:rsidRPr="00C355DF">
        <w:rPr>
          <w:rFonts w:ascii="Arial" w:hAnsi="Arial" w:cs="Arial"/>
        </w:rPr>
        <w:t>or any End User to use and receive the Deliverables</w:t>
      </w:r>
      <w:r w:rsidR="0092182D">
        <w:rPr>
          <w:rFonts w:ascii="Arial" w:hAnsi="Arial" w:cs="Arial"/>
        </w:rPr>
        <w:t xml:space="preserve"> in accordance with the terms of the Contract and any applicable Documentation.</w:t>
      </w:r>
    </w:p>
    <w:p w14:paraId="253A9AEB" w14:textId="07A7F5E5" w:rsidR="002D5B87" w:rsidRDefault="00FB3EBC">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Pr>
          <w:rFonts w:ascii="Arial" w:hAnsi="Arial" w:cs="Arial"/>
        </w:rPr>
        <w:t>In relation to</w:t>
      </w:r>
      <w:r w:rsidR="0092182D">
        <w:rPr>
          <w:rFonts w:ascii="Arial" w:hAnsi="Arial" w:cs="Arial"/>
        </w:rPr>
        <w:t xml:space="preserve"> any Deliverables</w:t>
      </w:r>
      <w:r w:rsidR="00A97D7A">
        <w:rPr>
          <w:rFonts w:ascii="Arial" w:hAnsi="Arial" w:cs="Arial"/>
        </w:rPr>
        <w:t xml:space="preserve"> that are </w:t>
      </w:r>
      <w:r w:rsidR="0092182D">
        <w:rPr>
          <w:rFonts w:ascii="Arial" w:hAnsi="Arial" w:cs="Arial"/>
        </w:rPr>
        <w:t>New IPR or</w:t>
      </w:r>
      <w:r w:rsidR="00FA4F16">
        <w:rPr>
          <w:rFonts w:ascii="Arial" w:hAnsi="Arial" w:cs="Arial"/>
        </w:rPr>
        <w:t xml:space="preserve"> </w:t>
      </w:r>
      <w:r w:rsidR="0092182D">
        <w:rPr>
          <w:rFonts w:ascii="Arial" w:hAnsi="Arial" w:cs="Arial"/>
        </w:rPr>
        <w:t xml:space="preserve">New IPR Items </w:t>
      </w:r>
      <w:r>
        <w:rPr>
          <w:rFonts w:ascii="Arial" w:hAnsi="Arial" w:cs="Arial"/>
        </w:rPr>
        <w:t xml:space="preserve">and which contain or rely </w:t>
      </w:r>
      <w:r w:rsidR="00D0661A">
        <w:rPr>
          <w:rFonts w:ascii="Arial" w:hAnsi="Arial" w:cs="Arial"/>
        </w:rPr>
        <w:t>up</w:t>
      </w:r>
      <w:r>
        <w:rPr>
          <w:rFonts w:ascii="Arial" w:hAnsi="Arial" w:cs="Arial"/>
        </w:rPr>
        <w:t xml:space="preserve">on </w:t>
      </w:r>
      <w:r w:rsidR="0092182D">
        <w:rPr>
          <w:rFonts w:ascii="Arial" w:hAnsi="Arial" w:cs="Arial"/>
        </w:rPr>
        <w:t xml:space="preserve">Supplier Existing </w:t>
      </w:r>
      <w:r w:rsidR="005A1F36">
        <w:rPr>
          <w:rFonts w:ascii="Arial" w:hAnsi="Arial" w:cs="Arial"/>
        </w:rPr>
        <w:t xml:space="preserve">IPR, </w:t>
      </w:r>
      <w:r w:rsidR="00D0661A">
        <w:rPr>
          <w:rFonts w:ascii="Arial" w:hAnsi="Arial" w:cs="Arial"/>
        </w:rPr>
        <w:t xml:space="preserve">the </w:t>
      </w:r>
      <w:r w:rsidR="005A1F36">
        <w:rPr>
          <w:rFonts w:ascii="Arial" w:hAnsi="Arial" w:cs="Arial"/>
        </w:rPr>
        <w:t xml:space="preserve">Supplier hereby grants </w:t>
      </w:r>
      <w:r w:rsidR="00D0661A">
        <w:rPr>
          <w:rFonts w:ascii="Arial" w:hAnsi="Arial" w:cs="Arial"/>
        </w:rPr>
        <w:t xml:space="preserve">the </w:t>
      </w:r>
      <w:r w:rsidR="005A1F36">
        <w:rPr>
          <w:rFonts w:ascii="Arial" w:hAnsi="Arial" w:cs="Arial"/>
        </w:rPr>
        <w:t xml:space="preserve">Buyer </w:t>
      </w:r>
      <w:r w:rsidR="00D0661A">
        <w:rPr>
          <w:rFonts w:ascii="Arial" w:hAnsi="Arial" w:cs="Arial"/>
        </w:rPr>
        <w:t xml:space="preserve">a </w:t>
      </w:r>
      <w:r w:rsidR="00D0661A" w:rsidRPr="00D0661A">
        <w:rPr>
          <w:rFonts w:ascii="Arial" w:hAnsi="Arial" w:cs="Arial"/>
        </w:rPr>
        <w:t>Supplier Existing IPR Licence</w:t>
      </w:r>
      <w:r w:rsidR="002D5B87">
        <w:rPr>
          <w:rFonts w:ascii="Arial" w:hAnsi="Arial" w:cs="Arial"/>
        </w:rPr>
        <w:t xml:space="preserve"> on the terms set out in Paragraph 1.3.4.</w:t>
      </w:r>
    </w:p>
    <w:p w14:paraId="4FAF4EE2" w14:textId="2772CD25" w:rsidR="00EF5763" w:rsidRDefault="002D5B87" w:rsidP="002D5B87">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Pr>
          <w:rFonts w:ascii="Arial" w:hAnsi="Arial" w:cs="Arial"/>
        </w:rPr>
        <w:t xml:space="preserve">The Supplier Existing IPR Licence granted by the Supplier to the Buyer in respect of the Deliverables referred to in paragraph 1.3.3 above is </w:t>
      </w:r>
      <w:r w:rsidR="005A1F36">
        <w:rPr>
          <w:rFonts w:ascii="Arial" w:hAnsi="Arial" w:cs="Arial"/>
        </w:rPr>
        <w:t>a non-exclusive, perpetual, royalty-free, irrevocable, transferable, worldwide licen</w:t>
      </w:r>
      <w:r>
        <w:rPr>
          <w:rFonts w:ascii="Arial" w:hAnsi="Arial" w:cs="Arial"/>
        </w:rPr>
        <w:t>c</w:t>
      </w:r>
      <w:r w:rsidR="005A1F36">
        <w:rPr>
          <w:rFonts w:ascii="Arial" w:hAnsi="Arial" w:cs="Arial"/>
        </w:rPr>
        <w:t xml:space="preserve">e to </w:t>
      </w:r>
      <w:r w:rsidR="00EF5763" w:rsidRPr="00C355DF">
        <w:rPr>
          <w:rFonts w:ascii="Arial" w:hAnsi="Arial" w:cs="Arial"/>
        </w:rPr>
        <w:t xml:space="preserve">use, </w:t>
      </w:r>
      <w:r w:rsidR="000D28C5">
        <w:rPr>
          <w:rFonts w:ascii="Arial" w:hAnsi="Arial" w:cs="Arial"/>
        </w:rPr>
        <w:t>modify</w:t>
      </w:r>
      <w:r w:rsidR="00B05B8F">
        <w:rPr>
          <w:rFonts w:ascii="Arial" w:hAnsi="Arial" w:cs="Arial"/>
        </w:rPr>
        <w:t xml:space="preserve"> and </w:t>
      </w:r>
      <w:r w:rsidR="00EF5763" w:rsidRPr="00C355DF">
        <w:rPr>
          <w:rFonts w:ascii="Arial" w:hAnsi="Arial" w:cs="Arial"/>
        </w:rPr>
        <w:t xml:space="preserve">sub-licence </w:t>
      </w:r>
      <w:r w:rsidR="00B05B8F">
        <w:rPr>
          <w:rFonts w:ascii="Arial" w:hAnsi="Arial" w:cs="Arial"/>
        </w:rPr>
        <w:t xml:space="preserve"> any Supplier Existing IPR which is reasonably required by the Buyer to enable it:</w:t>
      </w:r>
    </w:p>
    <w:p w14:paraId="3E78FE49" w14:textId="312BDB57" w:rsidR="00B05B8F" w:rsidRDefault="00B05B8F" w:rsidP="00B05B8F">
      <w:pPr>
        <w:keepNext/>
        <w:keepLines/>
        <w:widowControl/>
        <w:numPr>
          <w:ilvl w:val="3"/>
          <w:numId w:val="32"/>
        </w:numPr>
        <w:pBdr>
          <w:top w:val="nil"/>
          <w:left w:val="nil"/>
          <w:bottom w:val="nil"/>
          <w:right w:val="nil"/>
          <w:between w:val="nil"/>
        </w:pBdr>
        <w:tabs>
          <w:tab w:val="left" w:pos="142"/>
        </w:tabs>
        <w:spacing w:before="120" w:after="240"/>
        <w:rPr>
          <w:rFonts w:ascii="Arial" w:hAnsi="Arial" w:cs="Arial"/>
        </w:rPr>
      </w:pPr>
      <w:r>
        <w:rPr>
          <w:rFonts w:ascii="Arial" w:hAnsi="Arial" w:cs="Arial"/>
        </w:rPr>
        <w:t>or any End User to use and receive the Deliverables referred to in paragraph 1.3.3 above; or</w:t>
      </w:r>
    </w:p>
    <w:p w14:paraId="11CD98EC" w14:textId="74D44A4F" w:rsidR="00B05B8F" w:rsidRPr="00C355DF" w:rsidRDefault="00B05B8F" w:rsidP="00B05B8F">
      <w:pPr>
        <w:keepNext/>
        <w:keepLines/>
        <w:widowControl/>
        <w:numPr>
          <w:ilvl w:val="3"/>
          <w:numId w:val="32"/>
        </w:numPr>
        <w:pBdr>
          <w:top w:val="nil"/>
          <w:left w:val="nil"/>
          <w:bottom w:val="nil"/>
          <w:right w:val="nil"/>
          <w:between w:val="nil"/>
        </w:pBdr>
        <w:tabs>
          <w:tab w:val="left" w:pos="142"/>
        </w:tabs>
        <w:spacing w:before="120" w:after="240"/>
        <w:rPr>
          <w:rFonts w:ascii="Arial" w:hAnsi="Arial" w:cs="Arial"/>
        </w:rPr>
      </w:pPr>
      <w:r>
        <w:rPr>
          <w:rFonts w:ascii="Arial" w:hAnsi="Arial" w:cs="Arial"/>
        </w:rPr>
        <w:lastRenderedPageBreak/>
        <w:t>to use, sub-licence or commercially exploit (including by publication under the Open Licence</w:t>
      </w:r>
      <w:r w:rsidR="00874128">
        <w:rPr>
          <w:rFonts w:ascii="Arial" w:hAnsi="Arial" w:cs="Arial"/>
        </w:rPr>
        <w:t>)</w:t>
      </w:r>
      <w:r>
        <w:rPr>
          <w:rFonts w:ascii="Arial" w:hAnsi="Arial" w:cs="Arial"/>
        </w:rPr>
        <w:t xml:space="preserve"> </w:t>
      </w:r>
      <w:r w:rsidR="00A97D7A">
        <w:rPr>
          <w:rFonts w:ascii="Arial" w:hAnsi="Arial" w:cs="Arial"/>
        </w:rPr>
        <w:t>such</w:t>
      </w:r>
      <w:r>
        <w:rPr>
          <w:rFonts w:ascii="Arial" w:hAnsi="Arial" w:cs="Arial"/>
        </w:rPr>
        <w:t xml:space="preserve"> New IPR and New IPR Items,</w:t>
      </w:r>
    </w:p>
    <w:p w14:paraId="13720241" w14:textId="504F96C8" w:rsidR="00EF5763" w:rsidRPr="00C355DF" w:rsidRDefault="00EF5763" w:rsidP="00EF5763">
      <w:pPr>
        <w:keepNext/>
        <w:keepLines/>
        <w:pBdr>
          <w:top w:val="nil"/>
          <w:left w:val="nil"/>
          <w:bottom w:val="nil"/>
          <w:right w:val="nil"/>
          <w:between w:val="nil"/>
        </w:pBdr>
        <w:tabs>
          <w:tab w:val="left" w:pos="142"/>
        </w:tabs>
        <w:ind w:left="1656" w:firstLine="0"/>
        <w:rPr>
          <w:rFonts w:ascii="Arial" w:hAnsi="Arial" w:cs="Arial"/>
        </w:rPr>
      </w:pPr>
      <w:r w:rsidRPr="00C355DF">
        <w:rPr>
          <w:rFonts w:ascii="Arial" w:hAnsi="Arial" w:cs="Arial"/>
        </w:rPr>
        <w:t>for any purpose relating to the exercise of the Buyer’s (or, if the Buyer is a Public Sector Body, any other Public Sector Body’s) business or function.</w:t>
      </w:r>
    </w:p>
    <w:p w14:paraId="17CD3C66" w14:textId="77777777" w:rsidR="00EF5763" w:rsidRPr="00C355DF" w:rsidRDefault="00EF5763" w:rsidP="00EF5763">
      <w:pPr>
        <w:keepNext/>
        <w:keepLines/>
        <w:widowControl/>
        <w:numPr>
          <w:ilvl w:val="1"/>
          <w:numId w:val="32"/>
        </w:numPr>
        <w:pBdr>
          <w:top w:val="nil"/>
          <w:left w:val="nil"/>
          <w:bottom w:val="nil"/>
          <w:right w:val="nil"/>
          <w:between w:val="nil"/>
        </w:pBdr>
        <w:tabs>
          <w:tab w:val="left" w:pos="142"/>
        </w:tabs>
        <w:spacing w:before="120" w:after="240"/>
        <w:rPr>
          <w:rFonts w:ascii="Arial" w:hAnsi="Arial" w:cs="Arial"/>
          <w:b/>
        </w:rPr>
      </w:pPr>
      <w:bookmarkStart w:id="2" w:name="_Ref80892370"/>
      <w:r w:rsidRPr="00C355DF">
        <w:rPr>
          <w:rFonts w:ascii="Arial" w:hAnsi="Arial" w:cs="Arial"/>
          <w:b/>
        </w:rPr>
        <w:t>Licences granted by the Buyer and New IPR</w:t>
      </w:r>
      <w:bookmarkEnd w:id="2"/>
    </w:p>
    <w:p w14:paraId="3792E527" w14:textId="77777777"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Any New IPR created under the Contract is owned by the Buyer. The Buyer gives the Supplier a licence to use any Buyer Existing IPR and New IPR for the purpose of fulfilling its obligations during the Contract Period.</w:t>
      </w:r>
    </w:p>
    <w:p w14:paraId="196DE9AE" w14:textId="77777777"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Where a Party acquires ownership of IPR incorrectly under this Contract it must do everything reasonably necessary to complete a transfer assigning them in writing to the other Party on request and at its own cost.</w:t>
      </w:r>
    </w:p>
    <w:p w14:paraId="28AA69E4" w14:textId="77777777"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Unless otherwise agreed in writing, the Supplier and the Buyer will record any New IPR in the table at Annex 1 to this Schedule 36 and keep this updated throughout the Contract Period. </w:t>
      </w:r>
    </w:p>
    <w:p w14:paraId="2CAD13B7" w14:textId="77777777" w:rsidR="00EF5763" w:rsidRPr="00C355DF" w:rsidRDefault="00EF5763" w:rsidP="00EF5763">
      <w:pPr>
        <w:keepNext/>
        <w:keepLines/>
        <w:widowControl/>
        <w:numPr>
          <w:ilvl w:val="1"/>
          <w:numId w:val="32"/>
        </w:numPr>
        <w:pBdr>
          <w:top w:val="nil"/>
          <w:left w:val="nil"/>
          <w:bottom w:val="nil"/>
          <w:right w:val="nil"/>
          <w:between w:val="nil"/>
        </w:pBdr>
        <w:tabs>
          <w:tab w:val="left" w:pos="142"/>
        </w:tabs>
        <w:spacing w:before="120" w:after="240"/>
        <w:rPr>
          <w:rFonts w:ascii="Arial" w:hAnsi="Arial" w:cs="Arial"/>
          <w:b/>
        </w:rPr>
      </w:pPr>
      <w:r w:rsidRPr="00C355DF">
        <w:rPr>
          <w:rFonts w:ascii="Arial" w:hAnsi="Arial" w:cs="Arial"/>
          <w:b/>
        </w:rPr>
        <w:t>Open Licence Publication</w:t>
      </w:r>
    </w:p>
    <w:p w14:paraId="06DA1CB0" w14:textId="7FC68DE1"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Subject to Paragraph </w:t>
      </w:r>
      <w:r w:rsidRPr="00C355DF">
        <w:rPr>
          <w:rFonts w:ascii="Arial" w:hAnsi="Arial" w:cs="Arial"/>
        </w:rPr>
        <w:fldChar w:fldCharType="begin"/>
      </w:r>
      <w:r w:rsidRPr="00C355DF">
        <w:rPr>
          <w:rFonts w:ascii="Arial" w:hAnsi="Arial" w:cs="Arial"/>
        </w:rPr>
        <w:instrText xml:space="preserve"> REF _Ref80891803 \r \h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1.5.4</w:t>
      </w:r>
      <w:r w:rsidRPr="00C355DF">
        <w:rPr>
          <w:rFonts w:ascii="Arial" w:hAnsi="Arial" w:cs="Arial"/>
        </w:rPr>
        <w:fldChar w:fldCharType="end"/>
      </w:r>
      <w:r w:rsidRPr="00C355DF">
        <w:rPr>
          <w:rFonts w:ascii="Arial" w:hAnsi="Arial" w:cs="Arial"/>
        </w:rPr>
        <w:t>, the Supplier agrees that the Buyer may at its sole discretion publish under Open Licence all or part of the New IPR Items</w:t>
      </w:r>
      <w:r w:rsidR="007013A0">
        <w:rPr>
          <w:rFonts w:ascii="Arial" w:hAnsi="Arial" w:cs="Arial"/>
        </w:rPr>
        <w:t xml:space="preserve">; provided that Buyer agrees that no New IPR Items shall be published under Open License to the extent they contain (a) </w:t>
      </w:r>
      <w:r w:rsidR="007013A0" w:rsidRPr="00C355DF">
        <w:rPr>
          <w:rFonts w:ascii="Arial" w:hAnsi="Arial" w:cs="Arial"/>
        </w:rPr>
        <w:t>Supplier Existing IPR</w:t>
      </w:r>
      <w:r w:rsidR="007013A0">
        <w:rPr>
          <w:rFonts w:ascii="Arial" w:hAnsi="Arial" w:cs="Arial"/>
        </w:rPr>
        <w:t>,</w:t>
      </w:r>
      <w:r w:rsidR="007013A0" w:rsidRPr="00C355DF">
        <w:rPr>
          <w:rFonts w:ascii="Arial" w:hAnsi="Arial" w:cs="Arial"/>
        </w:rPr>
        <w:t xml:space="preserve"> or </w:t>
      </w:r>
      <w:r w:rsidR="007013A0">
        <w:rPr>
          <w:rFonts w:ascii="Arial" w:hAnsi="Arial" w:cs="Arial"/>
        </w:rPr>
        <w:t xml:space="preserve">(b) </w:t>
      </w:r>
      <w:r w:rsidR="007013A0" w:rsidRPr="00C355DF">
        <w:rPr>
          <w:rFonts w:ascii="Arial" w:hAnsi="Arial" w:cs="Arial"/>
        </w:rPr>
        <w:t>Third Party IPR</w:t>
      </w:r>
      <w:r w:rsidR="007013A0">
        <w:rPr>
          <w:rFonts w:ascii="Arial" w:hAnsi="Arial" w:cs="Arial"/>
        </w:rPr>
        <w:t xml:space="preserve"> licensed to Supplier and provided to Buyer or any End User pursuant to such license (“Non-Publishable IPR”)</w:t>
      </w:r>
      <w:r w:rsidRPr="00C355DF">
        <w:rPr>
          <w:rFonts w:ascii="Arial" w:hAnsi="Arial" w:cs="Arial"/>
        </w:rPr>
        <w:t>.</w:t>
      </w:r>
    </w:p>
    <w:p w14:paraId="13B5D888" w14:textId="1D412D93"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bookmarkStart w:id="3" w:name="_Ref80891835"/>
      <w:r w:rsidRPr="00C355DF">
        <w:rPr>
          <w:rFonts w:ascii="Arial" w:hAnsi="Arial" w:cs="Arial"/>
        </w:rPr>
        <w:t xml:space="preserve">The Supplier will supply any or all New IPR Items </w:t>
      </w:r>
      <w:r w:rsidR="007013A0">
        <w:rPr>
          <w:rFonts w:ascii="Arial" w:hAnsi="Arial" w:cs="Arial"/>
        </w:rPr>
        <w:t>(excluding Non-Publishable IPR)</w:t>
      </w:r>
      <w:r w:rsidR="00412F1F" w:rsidDel="00412F1F">
        <w:rPr>
          <w:rFonts w:ascii="Arial" w:hAnsi="Arial" w:cs="Arial"/>
        </w:rPr>
        <w:t xml:space="preserve"> </w:t>
      </w:r>
      <w:r w:rsidRPr="00C355DF">
        <w:rPr>
          <w:rFonts w:ascii="Arial" w:hAnsi="Arial" w:cs="Arial"/>
        </w:rPr>
        <w:t>in a format suitable for publication under Open Licence (“the Open Licence Publication Material”) within 30 days of written request from the Buyer (“Buyer Open Licence Request”).</w:t>
      </w:r>
      <w:bookmarkEnd w:id="3"/>
    </w:p>
    <w:p w14:paraId="4240A143" w14:textId="32D1F071"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bookmarkStart w:id="4" w:name="_Ref80891803"/>
      <w:r w:rsidRPr="00C355DF">
        <w:rPr>
          <w:rFonts w:ascii="Arial" w:hAnsi="Arial" w:cs="Arial"/>
        </w:rPr>
        <w:t xml:space="preserve">The Supplier may within 15 days of a Buyer Open Licence Request under Paragraph </w:t>
      </w:r>
      <w:r w:rsidRPr="00C355DF">
        <w:rPr>
          <w:rFonts w:ascii="Arial" w:hAnsi="Arial" w:cs="Arial"/>
        </w:rPr>
        <w:fldChar w:fldCharType="begin"/>
      </w:r>
      <w:r w:rsidRPr="00C355DF">
        <w:rPr>
          <w:rFonts w:ascii="Arial" w:hAnsi="Arial" w:cs="Arial"/>
        </w:rPr>
        <w:instrText xml:space="preserve"> REF _Ref80891835 \r \h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1.5.3</w:t>
      </w:r>
      <w:r w:rsidRPr="00C355DF">
        <w:rPr>
          <w:rFonts w:ascii="Arial" w:hAnsi="Arial" w:cs="Arial"/>
        </w:rPr>
        <w:fldChar w:fldCharType="end"/>
      </w:r>
      <w:r w:rsidRPr="00C355DF">
        <w:rPr>
          <w:rFonts w:ascii="Arial" w:hAnsi="Arial" w:cs="Arial"/>
        </w:rPr>
        <w:t xml:space="preserve"> request in writing that the Buyer excludes all or part of:</w:t>
      </w:r>
      <w:bookmarkEnd w:id="4"/>
    </w:p>
    <w:p w14:paraId="33F48695" w14:textId="3CEF55F7" w:rsidR="00EF5763" w:rsidRPr="00C355DF" w:rsidRDefault="00EF5763" w:rsidP="00946AF5">
      <w:pPr>
        <w:keepNext/>
        <w:keepLines/>
        <w:widowControl/>
        <w:numPr>
          <w:ilvl w:val="3"/>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the New IPR that would otherwise be included in the Open Licence Publication Material supplied to the Buyer pursuant to Paragraph </w:t>
      </w:r>
      <w:r w:rsidR="00946AF5">
        <w:rPr>
          <w:rFonts w:ascii="Arial" w:hAnsi="Arial" w:cs="Arial"/>
        </w:rPr>
        <w:t>1.5.2.</w:t>
      </w:r>
    </w:p>
    <w:p w14:paraId="46DBC32B" w14:textId="77777777" w:rsidR="00EF5763" w:rsidRPr="00C355DF" w:rsidRDefault="00EF5763" w:rsidP="00EF5763">
      <w:pPr>
        <w:keepNext/>
        <w:keepLines/>
        <w:pBdr>
          <w:top w:val="nil"/>
          <w:left w:val="nil"/>
          <w:bottom w:val="nil"/>
          <w:right w:val="nil"/>
          <w:between w:val="nil"/>
        </w:pBdr>
        <w:tabs>
          <w:tab w:val="left" w:pos="142"/>
        </w:tabs>
        <w:ind w:left="1656"/>
        <w:rPr>
          <w:rFonts w:ascii="Arial" w:hAnsi="Arial" w:cs="Arial"/>
        </w:rPr>
      </w:pPr>
      <w:r w:rsidRPr="00C355DF">
        <w:rPr>
          <w:rFonts w:ascii="Arial" w:hAnsi="Arial" w:cs="Arial"/>
        </w:rPr>
        <w:lastRenderedPageBreak/>
        <w:t>from Open Licence publication.</w:t>
      </w:r>
    </w:p>
    <w:p w14:paraId="77DB1592" w14:textId="77777777"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Any decision to Approve any such request from the Supplier pursuant to Paragraph </w:t>
      </w:r>
      <w:r w:rsidRPr="00C355DF">
        <w:rPr>
          <w:rFonts w:ascii="Arial" w:hAnsi="Arial" w:cs="Arial"/>
        </w:rPr>
        <w:fldChar w:fldCharType="begin"/>
      </w:r>
      <w:r w:rsidRPr="00C355DF">
        <w:rPr>
          <w:rFonts w:ascii="Arial" w:hAnsi="Arial" w:cs="Arial"/>
        </w:rPr>
        <w:instrText xml:space="preserve"> REF _Ref80891803 \r \h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1.5.4</w:t>
      </w:r>
      <w:r w:rsidRPr="00C355DF">
        <w:rPr>
          <w:rFonts w:ascii="Arial" w:hAnsi="Arial" w:cs="Arial"/>
        </w:rPr>
        <w:fldChar w:fldCharType="end"/>
      </w:r>
      <w:r w:rsidRPr="00C355DF">
        <w:rPr>
          <w:rFonts w:ascii="Arial" w:hAnsi="Arial" w:cs="Arial"/>
        </w:rPr>
        <w:t xml:space="preserve"> shall be at the Buyer’s sole discretion, not to be unreasonably withheld, delayed or conditioned.</w:t>
      </w:r>
    </w:p>
    <w:p w14:paraId="2AD770C9" w14:textId="1ED9ADD9"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Subject to Clause </w:t>
      </w:r>
      <w:r w:rsidRPr="00C355DF">
        <w:rPr>
          <w:rFonts w:ascii="Arial" w:hAnsi="Arial" w:cs="Arial"/>
        </w:rPr>
        <w:fldChar w:fldCharType="begin"/>
      </w:r>
      <w:r w:rsidRPr="00C355DF">
        <w:rPr>
          <w:rFonts w:ascii="Arial" w:hAnsi="Arial" w:cs="Arial"/>
        </w:rPr>
        <w:instrText xml:space="preserve"> REF _Ref41469096 \r \h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15</w:t>
      </w:r>
      <w:r w:rsidRPr="00C355DF">
        <w:rPr>
          <w:rFonts w:ascii="Arial" w:hAnsi="Arial" w:cs="Arial"/>
        </w:rPr>
        <w:fldChar w:fldCharType="end"/>
      </w:r>
      <w:r w:rsidRPr="00C355DF">
        <w:rPr>
          <w:rFonts w:ascii="Arial" w:hAnsi="Arial" w:cs="Arial"/>
        </w:rPr>
        <w:t xml:space="preserve"> of the Core Terms, the Buyer will not be liable in the event that any Supplier Existing IPR or Third Party IPR is included in the Open Licence Publication Material published by the Buyer.</w:t>
      </w:r>
    </w:p>
    <w:p w14:paraId="260E947B" w14:textId="77777777" w:rsidR="00EF5763" w:rsidRPr="00C355DF" w:rsidRDefault="00EF5763" w:rsidP="00EF5763">
      <w:pPr>
        <w:keepNext/>
        <w:keepLines/>
        <w:widowControl/>
        <w:numPr>
          <w:ilvl w:val="1"/>
          <w:numId w:val="32"/>
        </w:numPr>
        <w:pBdr>
          <w:top w:val="nil"/>
          <w:left w:val="nil"/>
          <w:bottom w:val="nil"/>
          <w:right w:val="nil"/>
          <w:between w:val="nil"/>
        </w:pBdr>
        <w:tabs>
          <w:tab w:val="left" w:pos="142"/>
        </w:tabs>
        <w:spacing w:before="120" w:after="240"/>
        <w:rPr>
          <w:rFonts w:ascii="Arial" w:hAnsi="Arial" w:cs="Arial"/>
          <w:b/>
        </w:rPr>
      </w:pPr>
      <w:bookmarkStart w:id="5" w:name="_Ref80892325"/>
      <w:r w:rsidRPr="00C355DF">
        <w:rPr>
          <w:rFonts w:ascii="Arial" w:hAnsi="Arial" w:cs="Arial"/>
          <w:b/>
        </w:rPr>
        <w:t>Third Party IPR</w:t>
      </w:r>
      <w:bookmarkEnd w:id="5"/>
    </w:p>
    <w:p w14:paraId="673214C8" w14:textId="7F8EED3E" w:rsidR="00B7388E" w:rsidRPr="00B7388E" w:rsidRDefault="00B7388E" w:rsidP="00B7388E">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The Supplier shall not use in the delivery of the Deliverables</w:t>
      </w:r>
      <w:r w:rsidR="00C10E49" w:rsidRPr="00C10E49">
        <w:t xml:space="preserve"> </w:t>
      </w:r>
      <w:r w:rsidR="00A50DB4" w:rsidRPr="00A50DB4">
        <w:rPr>
          <w:rFonts w:ascii="Arial" w:hAnsi="Arial" w:cs="Arial"/>
        </w:rPr>
        <w:t>that are not New IPR or New IPR Item</w:t>
      </w:r>
      <w:r w:rsidR="00A50DB4">
        <w:rPr>
          <w:rFonts w:ascii="Arial" w:hAnsi="Arial" w:cs="Arial"/>
        </w:rPr>
        <w:t>s</w:t>
      </w:r>
      <w:r>
        <w:rPr>
          <w:rFonts w:ascii="Arial" w:hAnsi="Arial" w:cs="Arial"/>
        </w:rPr>
        <w:t xml:space="preserve">, </w:t>
      </w:r>
      <w:r w:rsidRPr="00C355DF">
        <w:rPr>
          <w:rFonts w:ascii="Arial" w:hAnsi="Arial" w:cs="Arial"/>
        </w:rPr>
        <w:t xml:space="preserve">any Third Party IPR unless it has procured that the owner or an authorised licensor of the relevant Third Party IPR has granted </w:t>
      </w:r>
      <w:r>
        <w:rPr>
          <w:rFonts w:ascii="Arial" w:hAnsi="Arial" w:cs="Arial"/>
        </w:rPr>
        <w:t>to Buyer a non-exclusive licen</w:t>
      </w:r>
      <w:r w:rsidR="00C10E49">
        <w:rPr>
          <w:rFonts w:ascii="Arial" w:hAnsi="Arial" w:cs="Arial"/>
        </w:rPr>
        <w:t>c</w:t>
      </w:r>
      <w:r>
        <w:rPr>
          <w:rFonts w:ascii="Arial" w:hAnsi="Arial" w:cs="Arial"/>
        </w:rPr>
        <w:t xml:space="preserve">e or, if itself a licensee of those rights, shall grant to Buyer an authorised sub-license to access and use, such Third Party IPR solely to the extent necessary to access, </w:t>
      </w:r>
      <w:r w:rsidRPr="00C355DF">
        <w:rPr>
          <w:rFonts w:ascii="Arial" w:hAnsi="Arial" w:cs="Arial"/>
        </w:rPr>
        <w:t>use and receive the</w:t>
      </w:r>
      <w:r w:rsidR="00C10E49">
        <w:rPr>
          <w:rFonts w:ascii="Arial" w:hAnsi="Arial" w:cs="Arial"/>
        </w:rPr>
        <w:t>se</w:t>
      </w:r>
      <w:r w:rsidRPr="00C355DF">
        <w:rPr>
          <w:rFonts w:ascii="Arial" w:hAnsi="Arial" w:cs="Arial"/>
        </w:rPr>
        <w:t xml:space="preserve"> Deliverables</w:t>
      </w:r>
      <w:r>
        <w:rPr>
          <w:rFonts w:ascii="Arial" w:hAnsi="Arial" w:cs="Arial"/>
        </w:rPr>
        <w:t xml:space="preserve"> in accordance with the terms of the Contract and any applicable Documentation, </w:t>
      </w:r>
      <w:r w:rsidRPr="00C355DF">
        <w:rPr>
          <w:rFonts w:ascii="Arial" w:hAnsi="Arial" w:cs="Arial"/>
        </w:rPr>
        <w:t xml:space="preserve">on the </w:t>
      </w:r>
      <w:r>
        <w:rPr>
          <w:rFonts w:ascii="Arial" w:hAnsi="Arial" w:cs="Arial"/>
        </w:rPr>
        <w:t xml:space="preserve">same </w:t>
      </w:r>
      <w:r w:rsidRPr="00C355DF">
        <w:rPr>
          <w:rFonts w:ascii="Arial" w:hAnsi="Arial" w:cs="Arial"/>
        </w:rPr>
        <w:t xml:space="preserve">terms </w:t>
      </w:r>
      <w:r>
        <w:rPr>
          <w:rFonts w:ascii="Arial" w:hAnsi="Arial" w:cs="Arial"/>
        </w:rPr>
        <w:t xml:space="preserve">applicable to Supplier Existing IPR and </w:t>
      </w:r>
      <w:r w:rsidRPr="00C355DF">
        <w:rPr>
          <w:rFonts w:ascii="Arial" w:hAnsi="Arial" w:cs="Arial"/>
        </w:rPr>
        <w:t xml:space="preserve">set out in Paragraph </w:t>
      </w:r>
      <w:r>
        <w:rPr>
          <w:rFonts w:ascii="Arial" w:hAnsi="Arial" w:cs="Arial"/>
        </w:rPr>
        <w:t>1.3.2</w:t>
      </w:r>
      <w:r w:rsidRPr="00C355DF">
        <w:rPr>
          <w:rFonts w:ascii="Arial" w:hAnsi="Arial" w:cs="Arial"/>
        </w:rPr>
        <w:t>.</w:t>
      </w:r>
    </w:p>
    <w:p w14:paraId="33A09A4B" w14:textId="6718AE02" w:rsidR="00946AF5" w:rsidRPr="00C355DF" w:rsidRDefault="00EF5763" w:rsidP="00946AF5">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The Supplier shall not use in the delivery of the Deliverables</w:t>
      </w:r>
      <w:r w:rsidR="00A50DB4">
        <w:rPr>
          <w:rFonts w:ascii="Arial" w:hAnsi="Arial" w:cs="Arial"/>
        </w:rPr>
        <w:t xml:space="preserve"> that are </w:t>
      </w:r>
      <w:r w:rsidR="00B7388E">
        <w:rPr>
          <w:rFonts w:ascii="Arial" w:hAnsi="Arial" w:cs="Arial"/>
        </w:rPr>
        <w:t>New IPR or New IPR Items</w:t>
      </w:r>
      <w:r w:rsidR="001A2D36" w:rsidRPr="001A2D36">
        <w:t xml:space="preserve"> </w:t>
      </w:r>
      <w:r w:rsidRPr="00C355DF">
        <w:rPr>
          <w:rFonts w:ascii="Arial" w:hAnsi="Arial" w:cs="Arial"/>
        </w:rPr>
        <w:t>any Third Party IPR unless Approval is granted by the Buyer and it has procured that the owner or an authorised licensor of the relevant Third Party IPR has granted</w:t>
      </w:r>
      <w:r w:rsidR="007C0F55">
        <w:rPr>
          <w:rFonts w:ascii="Arial" w:hAnsi="Arial" w:cs="Arial"/>
        </w:rPr>
        <w:t xml:space="preserve">  </w:t>
      </w:r>
      <w:r w:rsidRPr="00C355DF">
        <w:rPr>
          <w:rFonts w:ascii="Arial" w:hAnsi="Arial" w:cs="Arial"/>
        </w:rPr>
        <w:t>a Third Party IPR Licence</w:t>
      </w:r>
      <w:r w:rsidR="009D75A2">
        <w:rPr>
          <w:rFonts w:ascii="Arial" w:hAnsi="Arial" w:cs="Arial"/>
        </w:rPr>
        <w:t xml:space="preserve"> </w:t>
      </w:r>
      <w:r w:rsidRPr="00C355DF">
        <w:rPr>
          <w:rFonts w:ascii="Arial" w:hAnsi="Arial" w:cs="Arial"/>
        </w:rPr>
        <w:t xml:space="preserve">on the terms set out in Paragraph </w:t>
      </w:r>
      <w:r w:rsidR="009D75A2">
        <w:rPr>
          <w:rFonts w:ascii="Arial" w:hAnsi="Arial" w:cs="Arial"/>
        </w:rPr>
        <w:t>1.6.5</w:t>
      </w:r>
      <w:r w:rsidR="00946AF5" w:rsidRPr="00C355DF">
        <w:rPr>
          <w:rFonts w:ascii="Arial" w:hAnsi="Arial" w:cs="Arial"/>
        </w:rPr>
        <w:t>.</w:t>
      </w:r>
      <w:r w:rsidR="006E6E36">
        <w:rPr>
          <w:rFonts w:ascii="Arial" w:hAnsi="Arial" w:cs="Arial"/>
        </w:rPr>
        <w:t xml:space="preserve">  </w:t>
      </w:r>
    </w:p>
    <w:p w14:paraId="1862F4C6" w14:textId="4853DEC2" w:rsidR="00EF5763" w:rsidRPr="00C355DF" w:rsidRDefault="00EF5763" w:rsidP="007C0F55">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If the Supplier cannot obtain for the Buyer a licence on the terms set out in Paragraph </w:t>
      </w:r>
      <w:r w:rsidRPr="00C355DF">
        <w:rPr>
          <w:rFonts w:ascii="Arial" w:hAnsi="Arial" w:cs="Arial"/>
        </w:rPr>
        <w:fldChar w:fldCharType="begin"/>
      </w:r>
      <w:r w:rsidRPr="00C355DF">
        <w:rPr>
          <w:rFonts w:ascii="Arial" w:hAnsi="Arial" w:cs="Arial"/>
        </w:rPr>
        <w:instrText xml:space="preserve"> REF _Ref80892222 \r \h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1.6.</w:t>
      </w:r>
      <w:r w:rsidRPr="00C355DF">
        <w:rPr>
          <w:rFonts w:ascii="Arial" w:hAnsi="Arial" w:cs="Arial"/>
        </w:rPr>
        <w:fldChar w:fldCharType="end"/>
      </w:r>
      <w:r w:rsidR="009D75A2">
        <w:rPr>
          <w:rFonts w:ascii="Arial" w:hAnsi="Arial" w:cs="Arial"/>
        </w:rPr>
        <w:t>5</w:t>
      </w:r>
      <w:r w:rsidRPr="00C355DF">
        <w:rPr>
          <w:rFonts w:ascii="Arial" w:hAnsi="Arial" w:cs="Arial"/>
        </w:rPr>
        <w:t xml:space="preserve"> in respect of any Third Party IPR the Supplier shall:</w:t>
      </w:r>
    </w:p>
    <w:p w14:paraId="27550B5A" w14:textId="77777777" w:rsidR="00EF5763" w:rsidRPr="00C355DF" w:rsidRDefault="00EF5763" w:rsidP="00EF5763">
      <w:pPr>
        <w:keepNext/>
        <w:keepLines/>
        <w:widowControl/>
        <w:numPr>
          <w:ilvl w:val="3"/>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notify the Buyer in writing; and</w:t>
      </w:r>
    </w:p>
    <w:p w14:paraId="04A130C0" w14:textId="77777777" w:rsidR="00EF5763" w:rsidRPr="00C355DF" w:rsidRDefault="00EF5763" w:rsidP="00EF5763">
      <w:pPr>
        <w:keepNext/>
        <w:keepLines/>
        <w:widowControl/>
        <w:numPr>
          <w:ilvl w:val="3"/>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use the relevant Third Party IPR only if the Buyer has provided authorisation in writing, with reference to the acts authorised and the specific IPR involved.  </w:t>
      </w:r>
    </w:p>
    <w:p w14:paraId="36D7D9F1" w14:textId="77777777"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In spite of any other provisions of the Contract and for the avoidance of doubt, award of this Contract by the Buyer and the ordering of any Deliverable under it does not constitute an authorisation by the Crown under Sections 55 and 56 of the Patents Act 1977 Section 12 of the Registered Designs Act 1949 or Sections 240 – 243 of the Copyright, Designs and Patents Act 1988.</w:t>
      </w:r>
    </w:p>
    <w:p w14:paraId="11D0C221" w14:textId="543155D7"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bookmarkStart w:id="6" w:name="_Ref80892222"/>
      <w:r w:rsidRPr="00C355DF">
        <w:rPr>
          <w:rFonts w:ascii="Arial" w:hAnsi="Arial" w:cs="Arial"/>
        </w:rPr>
        <w:lastRenderedPageBreak/>
        <w:t xml:space="preserve">The Third Party IPR Licence granted to the Buyer shall be a non-exclusive, perpetual, royalty-free, irrevocable, transferable, worldwide licence to use, change and sub-licence any Third Party IPR which is reasonably required by the Buyer to enable it or any End User to receive and use the Deliverables </w:t>
      </w:r>
      <w:r w:rsidR="0072633B">
        <w:rPr>
          <w:rFonts w:ascii="Arial" w:hAnsi="Arial" w:cs="Arial"/>
        </w:rPr>
        <w:t xml:space="preserve">which are New IPR or New IPR Items </w:t>
      </w:r>
      <w:r w:rsidRPr="00C355DF">
        <w:rPr>
          <w:rFonts w:ascii="Arial" w:hAnsi="Arial" w:cs="Arial"/>
        </w:rPr>
        <w:t>and make use of the deliverables provided by a Replacement Supplier.</w:t>
      </w:r>
      <w:bookmarkEnd w:id="6"/>
    </w:p>
    <w:p w14:paraId="10B41BB9" w14:textId="15E6A688" w:rsidR="00EF5763" w:rsidRPr="00C355DF" w:rsidRDefault="00EF5763" w:rsidP="00EF5763">
      <w:pPr>
        <w:keepNext/>
        <w:keepLines/>
        <w:widowControl/>
        <w:numPr>
          <w:ilvl w:val="1"/>
          <w:numId w:val="32"/>
        </w:numPr>
        <w:pBdr>
          <w:top w:val="nil"/>
          <w:left w:val="nil"/>
          <w:bottom w:val="nil"/>
          <w:right w:val="nil"/>
          <w:between w:val="nil"/>
        </w:pBdr>
        <w:tabs>
          <w:tab w:val="left" w:pos="142"/>
        </w:tabs>
        <w:spacing w:before="120" w:after="240"/>
        <w:rPr>
          <w:rFonts w:ascii="Arial" w:hAnsi="Arial" w:cs="Arial"/>
          <w:b/>
        </w:rPr>
      </w:pPr>
      <w:r w:rsidRPr="00C355DF">
        <w:rPr>
          <w:rFonts w:ascii="Arial" w:hAnsi="Arial" w:cs="Arial"/>
          <w:b/>
        </w:rPr>
        <w:t>Termination of licences</w:t>
      </w:r>
    </w:p>
    <w:p w14:paraId="6898305E" w14:textId="3DF67F39"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The Supplier Existing IPR Licence granted pursuant to Paragraph </w:t>
      </w:r>
      <w:r w:rsidRPr="00C355DF">
        <w:rPr>
          <w:rFonts w:ascii="Arial" w:hAnsi="Arial" w:cs="Arial"/>
        </w:rPr>
        <w:fldChar w:fldCharType="begin"/>
      </w:r>
      <w:r w:rsidRPr="00C355DF">
        <w:rPr>
          <w:rFonts w:ascii="Arial" w:hAnsi="Arial" w:cs="Arial"/>
        </w:rPr>
        <w:instrText xml:space="preserve"> REF _Ref80892308 \r \h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1.3</w:t>
      </w:r>
      <w:r w:rsidRPr="00C355DF">
        <w:rPr>
          <w:rFonts w:ascii="Arial" w:hAnsi="Arial" w:cs="Arial"/>
        </w:rPr>
        <w:fldChar w:fldCharType="end"/>
      </w:r>
      <w:r w:rsidR="00B7388E">
        <w:rPr>
          <w:rFonts w:ascii="Arial" w:hAnsi="Arial" w:cs="Arial"/>
        </w:rPr>
        <w:t>.</w:t>
      </w:r>
      <w:r w:rsidR="006C6FA5">
        <w:rPr>
          <w:rFonts w:ascii="Arial" w:hAnsi="Arial" w:cs="Arial"/>
        </w:rPr>
        <w:t>3</w:t>
      </w:r>
      <w:r w:rsidRPr="00C355DF">
        <w:rPr>
          <w:rFonts w:ascii="Arial" w:hAnsi="Arial" w:cs="Arial"/>
        </w:rPr>
        <w:t xml:space="preserve"> and the Third Party IPR Licence granted pursuant to Paragraph </w:t>
      </w:r>
      <w:r w:rsidRPr="00C355DF">
        <w:rPr>
          <w:rFonts w:ascii="Arial" w:hAnsi="Arial" w:cs="Arial"/>
        </w:rPr>
        <w:fldChar w:fldCharType="begin"/>
      </w:r>
      <w:r w:rsidRPr="00C355DF">
        <w:rPr>
          <w:rFonts w:ascii="Arial" w:hAnsi="Arial" w:cs="Arial"/>
        </w:rPr>
        <w:instrText xml:space="preserve"> REF _Ref80892325 \r \h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1.6</w:t>
      </w:r>
      <w:r w:rsidRPr="00C355DF">
        <w:rPr>
          <w:rFonts w:ascii="Arial" w:hAnsi="Arial" w:cs="Arial"/>
        </w:rPr>
        <w:fldChar w:fldCharType="end"/>
      </w:r>
      <w:r w:rsidR="006C6FA5">
        <w:rPr>
          <w:rFonts w:ascii="Arial" w:hAnsi="Arial" w:cs="Arial"/>
        </w:rPr>
        <w:t>.2</w:t>
      </w:r>
      <w:r w:rsidRPr="00C355DF">
        <w:rPr>
          <w:rFonts w:ascii="Arial" w:hAnsi="Arial" w:cs="Arial"/>
        </w:rPr>
        <w:t xml:space="preserve"> shall survive the Expiry Date and termination of this Contract.</w:t>
      </w:r>
      <w:r w:rsidR="006C6FA5">
        <w:rPr>
          <w:rFonts w:ascii="Arial" w:hAnsi="Arial" w:cs="Arial"/>
        </w:rPr>
        <w:t xml:space="preserve"> </w:t>
      </w:r>
      <w:r w:rsidR="002760AB">
        <w:rPr>
          <w:rFonts w:ascii="Arial" w:hAnsi="Arial" w:cs="Arial"/>
        </w:rPr>
        <w:t>The</w:t>
      </w:r>
      <w:r w:rsidR="006C6FA5">
        <w:rPr>
          <w:rFonts w:ascii="Arial" w:hAnsi="Arial" w:cs="Arial"/>
        </w:rPr>
        <w:t xml:space="preserve"> Supplier Existing IPR Licen</w:t>
      </w:r>
      <w:r w:rsidR="002760AB">
        <w:rPr>
          <w:rFonts w:ascii="Arial" w:hAnsi="Arial" w:cs="Arial"/>
        </w:rPr>
        <w:t>c</w:t>
      </w:r>
      <w:r w:rsidR="006C6FA5">
        <w:rPr>
          <w:rFonts w:ascii="Arial" w:hAnsi="Arial" w:cs="Arial"/>
        </w:rPr>
        <w:t>e</w:t>
      </w:r>
      <w:r w:rsidR="002760AB">
        <w:rPr>
          <w:rFonts w:ascii="Arial" w:hAnsi="Arial" w:cs="Arial"/>
        </w:rPr>
        <w:t xml:space="preserve"> granted pursuant to Paragraph 1.3.1</w:t>
      </w:r>
      <w:r w:rsidR="002760AB" w:rsidRPr="002760AB">
        <w:rPr>
          <w:rFonts w:ascii="Arial" w:hAnsi="Arial" w:cs="Arial"/>
        </w:rPr>
        <w:t xml:space="preserve"> </w:t>
      </w:r>
      <w:r w:rsidR="002760AB">
        <w:rPr>
          <w:rFonts w:ascii="Arial" w:hAnsi="Arial" w:cs="Arial"/>
        </w:rPr>
        <w:t>and the</w:t>
      </w:r>
      <w:r w:rsidR="006C6FA5">
        <w:rPr>
          <w:rFonts w:ascii="Arial" w:hAnsi="Arial" w:cs="Arial"/>
        </w:rPr>
        <w:t xml:space="preserve"> Third Party IPR Licen</w:t>
      </w:r>
      <w:r w:rsidR="002760AB">
        <w:rPr>
          <w:rFonts w:ascii="Arial" w:hAnsi="Arial" w:cs="Arial"/>
        </w:rPr>
        <w:t>c</w:t>
      </w:r>
      <w:r w:rsidR="006C6FA5">
        <w:rPr>
          <w:rFonts w:ascii="Arial" w:hAnsi="Arial" w:cs="Arial"/>
        </w:rPr>
        <w:t xml:space="preserve">e granted under </w:t>
      </w:r>
      <w:r w:rsidR="002760AB">
        <w:rPr>
          <w:rFonts w:ascii="Arial" w:hAnsi="Arial" w:cs="Arial"/>
        </w:rPr>
        <w:t>Paragraph 1.6.1</w:t>
      </w:r>
      <w:r w:rsidR="006C6FA5">
        <w:rPr>
          <w:rFonts w:ascii="Arial" w:hAnsi="Arial" w:cs="Arial"/>
        </w:rPr>
        <w:t xml:space="preserve"> shall terminate upon expiration or earlier termination of this Contract.</w:t>
      </w:r>
    </w:p>
    <w:p w14:paraId="31846DC7" w14:textId="15E9484A"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The Supplier shall, if requested by the Buyer in accordance with Schedule 30 (Exit Management) and to the extent reasonably necessary to ensure continuity of service during exit and transition to any Replacement Supplier, grant (or procure the grant) to the Replacement Supplier a licence to use any Supplier Existing IPR or Third Party IPR on terms equivalent to the Supplier Existing IPR Licence or Third Party IPR Licence (as applicable) subject to the Replacement Supplier entering into reasonable confidentiality undertakings with the Supplier.</w:t>
      </w:r>
    </w:p>
    <w:p w14:paraId="407426C9" w14:textId="77777777" w:rsidR="00EF5763" w:rsidRPr="00C355DF" w:rsidRDefault="00EF5763" w:rsidP="00EF5763">
      <w:pPr>
        <w:keepNext/>
        <w:keepLines/>
        <w:widowControl/>
        <w:numPr>
          <w:ilvl w:val="2"/>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 xml:space="preserve">Any licence granted to the Supplier pursuant to Paragraph </w:t>
      </w:r>
      <w:r w:rsidRPr="00C355DF">
        <w:rPr>
          <w:rFonts w:ascii="Arial" w:hAnsi="Arial" w:cs="Arial"/>
        </w:rPr>
        <w:fldChar w:fldCharType="begin"/>
      </w:r>
      <w:r w:rsidRPr="00C355DF">
        <w:rPr>
          <w:rFonts w:ascii="Arial" w:hAnsi="Arial" w:cs="Arial"/>
        </w:rPr>
        <w:instrText xml:space="preserve"> REF _Ref80892370 \r \h  \* MERGEFORMAT </w:instrText>
      </w:r>
      <w:r w:rsidRPr="00C355DF">
        <w:rPr>
          <w:rFonts w:ascii="Arial" w:hAnsi="Arial" w:cs="Arial"/>
        </w:rPr>
      </w:r>
      <w:r w:rsidRPr="00C355DF">
        <w:rPr>
          <w:rFonts w:ascii="Arial" w:hAnsi="Arial" w:cs="Arial"/>
        </w:rPr>
        <w:fldChar w:fldCharType="separate"/>
      </w:r>
      <w:r w:rsidRPr="00C355DF">
        <w:rPr>
          <w:rFonts w:ascii="Arial" w:hAnsi="Arial" w:cs="Arial"/>
        </w:rPr>
        <w:t>1.4</w:t>
      </w:r>
      <w:r w:rsidRPr="00C355DF">
        <w:rPr>
          <w:rFonts w:ascii="Arial" w:hAnsi="Arial" w:cs="Arial"/>
        </w:rPr>
        <w:fldChar w:fldCharType="end"/>
      </w:r>
      <w:r w:rsidRPr="00C355DF">
        <w:rPr>
          <w:rFonts w:ascii="Arial" w:hAnsi="Arial" w:cs="Arial"/>
        </w:rPr>
        <w:t xml:space="preserve"> (Licence granted by the Buyer) shall terminate automatically on the Expiry Date and the Supplier shall:</w:t>
      </w:r>
    </w:p>
    <w:p w14:paraId="4300CF67" w14:textId="77777777" w:rsidR="00EF5763" w:rsidRPr="00C355DF" w:rsidRDefault="00EF5763" w:rsidP="00EF5763">
      <w:pPr>
        <w:keepNext/>
        <w:keepLines/>
        <w:widowControl/>
        <w:numPr>
          <w:ilvl w:val="3"/>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immediately cease all use of the Buyer Existing IPR (including the Buyer Data within which the Buyer Existing IPR may subsist);</w:t>
      </w:r>
    </w:p>
    <w:p w14:paraId="112168DB" w14:textId="77777777" w:rsidR="00EF5763" w:rsidRPr="00C355DF" w:rsidRDefault="00EF5763" w:rsidP="00EF5763">
      <w:pPr>
        <w:keepNext/>
        <w:keepLines/>
        <w:widowControl/>
        <w:numPr>
          <w:ilvl w:val="3"/>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t>at the discretion of the Buyer, return or destroy documents and other tangible materials that contain any of the Buyer Existing IPR and the Buyer Data, provided that if the Buyer has not made an election within six months of the termination of the licence, the Supplier may destroy the documents and other tangible materials that contain any of the Buyer Existing IPR and the Buyer Data (as the case may be); and</w:t>
      </w:r>
    </w:p>
    <w:p w14:paraId="49C04325" w14:textId="77777777" w:rsidR="00EF5763" w:rsidRPr="00C355DF" w:rsidRDefault="00EF5763" w:rsidP="00EF5763">
      <w:pPr>
        <w:keepNext/>
        <w:keepLines/>
        <w:widowControl/>
        <w:numPr>
          <w:ilvl w:val="3"/>
          <w:numId w:val="32"/>
        </w:numPr>
        <w:pBdr>
          <w:top w:val="nil"/>
          <w:left w:val="nil"/>
          <w:bottom w:val="nil"/>
          <w:right w:val="nil"/>
          <w:between w:val="nil"/>
        </w:pBdr>
        <w:tabs>
          <w:tab w:val="left" w:pos="142"/>
        </w:tabs>
        <w:spacing w:before="120" w:after="240"/>
        <w:rPr>
          <w:rFonts w:ascii="Arial" w:hAnsi="Arial" w:cs="Arial"/>
        </w:rPr>
      </w:pPr>
      <w:r w:rsidRPr="00C355DF">
        <w:rPr>
          <w:rFonts w:ascii="Arial" w:hAnsi="Arial" w:cs="Arial"/>
        </w:rPr>
        <w:lastRenderedPageBreak/>
        <w:t>ensure, so far as reasonably practicable, that any Buyer Existing IPR and Buyer Data that are held in electronic, digital or other machine-readable form ceases to be readily accessible from any computer, word processor, voicemail system or any other device of the Supplier containing such Buyer Existing IPR or Buyer Data.</w:t>
      </w:r>
    </w:p>
    <w:p w14:paraId="6FDCB503" w14:textId="77777777" w:rsidR="00EF5763" w:rsidRPr="00C355DF" w:rsidRDefault="00EF5763" w:rsidP="00EF5763">
      <w:pPr>
        <w:keepNext/>
        <w:keepLines/>
        <w:pBdr>
          <w:top w:val="nil"/>
          <w:left w:val="nil"/>
          <w:bottom w:val="nil"/>
          <w:right w:val="nil"/>
          <w:between w:val="nil"/>
        </w:pBdr>
        <w:tabs>
          <w:tab w:val="left" w:pos="142"/>
        </w:tabs>
        <w:rPr>
          <w:rFonts w:ascii="Arial" w:eastAsia="Arial" w:hAnsi="Arial" w:cs="Arial"/>
          <w:b/>
          <w:smallCaps/>
          <w:color w:val="000000"/>
        </w:rPr>
      </w:pPr>
    </w:p>
    <w:p w14:paraId="01191460" w14:textId="77777777" w:rsidR="00EF5763" w:rsidRPr="00C355DF" w:rsidRDefault="00EF5763" w:rsidP="00EF5763">
      <w:pPr>
        <w:rPr>
          <w:rFonts w:ascii="Arial" w:eastAsia="Arial" w:hAnsi="Arial" w:cs="Arial"/>
          <w:b/>
          <w:color w:val="000000"/>
        </w:rPr>
      </w:pPr>
      <w:r w:rsidRPr="00C355DF">
        <w:rPr>
          <w:rFonts w:ascii="Arial" w:eastAsia="Arial" w:hAnsi="Arial" w:cs="Arial"/>
          <w:b/>
          <w:color w:val="000000"/>
        </w:rPr>
        <w:br w:type="page"/>
      </w:r>
    </w:p>
    <w:p w14:paraId="3A2F6A16" w14:textId="77777777" w:rsidR="00EF5763" w:rsidRPr="00C355DF" w:rsidRDefault="00EF5763" w:rsidP="00EF5763">
      <w:pPr>
        <w:pStyle w:val="StdBodyText1"/>
        <w:ind w:left="936"/>
        <w:rPr>
          <w:rFonts w:eastAsia="Arial" w:cs="Arial"/>
          <w:b/>
        </w:rPr>
      </w:pPr>
      <w:r w:rsidRPr="00C355DF">
        <w:rPr>
          <w:rFonts w:eastAsia="Arial" w:cs="Arial"/>
          <w:b/>
        </w:rPr>
        <w:lastRenderedPageBreak/>
        <w:t>ANNEX 1: NEW IPR</w:t>
      </w:r>
    </w:p>
    <w:tbl>
      <w:tblPr>
        <w:tblStyle w:val="TableGrid"/>
        <w:tblW w:w="0" w:type="auto"/>
        <w:tblLook w:val="04A0" w:firstRow="1" w:lastRow="0" w:firstColumn="1" w:lastColumn="0" w:noHBand="0" w:noVBand="1"/>
      </w:tblPr>
      <w:tblGrid>
        <w:gridCol w:w="4508"/>
        <w:gridCol w:w="4508"/>
      </w:tblGrid>
      <w:tr w:rsidR="00EF5763" w:rsidRPr="00C355DF" w14:paraId="5E2FE627" w14:textId="77777777" w:rsidTr="005B7A78">
        <w:tc>
          <w:tcPr>
            <w:tcW w:w="4508" w:type="dxa"/>
          </w:tcPr>
          <w:p w14:paraId="4805A536" w14:textId="77777777" w:rsidR="00EF5763" w:rsidRPr="00C355DF" w:rsidRDefault="00EF5763" w:rsidP="005B7A78">
            <w:pPr>
              <w:tabs>
                <w:tab w:val="left" w:pos="709"/>
              </w:tabs>
              <w:spacing w:after="120"/>
              <w:rPr>
                <w:rFonts w:ascii="Arial" w:eastAsia="Arial" w:hAnsi="Arial" w:cs="Arial"/>
                <w:b/>
                <w:color w:val="000000"/>
              </w:rPr>
            </w:pPr>
            <w:r w:rsidRPr="00C355DF">
              <w:rPr>
                <w:rFonts w:ascii="Arial" w:eastAsia="Arial" w:hAnsi="Arial" w:cs="Arial"/>
                <w:b/>
                <w:color w:val="000000"/>
              </w:rPr>
              <w:t>Name of New IPR</w:t>
            </w:r>
          </w:p>
        </w:tc>
        <w:tc>
          <w:tcPr>
            <w:tcW w:w="4508" w:type="dxa"/>
          </w:tcPr>
          <w:p w14:paraId="1B9FD80B" w14:textId="77777777" w:rsidR="00EF5763" w:rsidRPr="00C355DF" w:rsidRDefault="00EF5763" w:rsidP="005B7A78">
            <w:pPr>
              <w:tabs>
                <w:tab w:val="left" w:pos="709"/>
              </w:tabs>
              <w:spacing w:after="120"/>
              <w:rPr>
                <w:rFonts w:ascii="Arial" w:eastAsia="Arial" w:hAnsi="Arial" w:cs="Arial"/>
                <w:b/>
                <w:color w:val="000000"/>
              </w:rPr>
            </w:pPr>
            <w:r w:rsidRPr="00C355DF">
              <w:rPr>
                <w:rFonts w:ascii="Arial" w:eastAsia="Arial" w:hAnsi="Arial" w:cs="Arial"/>
                <w:b/>
                <w:color w:val="000000"/>
              </w:rPr>
              <w:t>Details</w:t>
            </w:r>
          </w:p>
        </w:tc>
      </w:tr>
      <w:tr w:rsidR="00EF5763" w:rsidRPr="00C355DF" w14:paraId="69C45300" w14:textId="77777777" w:rsidTr="005B7A78">
        <w:tc>
          <w:tcPr>
            <w:tcW w:w="4508" w:type="dxa"/>
          </w:tcPr>
          <w:p w14:paraId="6E9D3CEF" w14:textId="77777777" w:rsidR="00EF5763" w:rsidRPr="00C355DF" w:rsidRDefault="00EF5763" w:rsidP="005B7A78">
            <w:pPr>
              <w:tabs>
                <w:tab w:val="left" w:pos="709"/>
              </w:tabs>
              <w:spacing w:after="120"/>
              <w:rPr>
                <w:rFonts w:ascii="Arial" w:eastAsia="Arial" w:hAnsi="Arial" w:cs="Arial"/>
                <w:color w:val="000000"/>
              </w:rPr>
            </w:pPr>
          </w:p>
        </w:tc>
        <w:tc>
          <w:tcPr>
            <w:tcW w:w="4508" w:type="dxa"/>
          </w:tcPr>
          <w:p w14:paraId="213783B4" w14:textId="77777777" w:rsidR="00EF5763" w:rsidRPr="00C355DF" w:rsidRDefault="00EF5763" w:rsidP="005B7A78">
            <w:pPr>
              <w:tabs>
                <w:tab w:val="left" w:pos="709"/>
              </w:tabs>
              <w:spacing w:after="120"/>
              <w:rPr>
                <w:rFonts w:ascii="Arial" w:eastAsia="Arial" w:hAnsi="Arial" w:cs="Arial"/>
                <w:color w:val="000000"/>
              </w:rPr>
            </w:pPr>
          </w:p>
        </w:tc>
      </w:tr>
      <w:tr w:rsidR="00EF5763" w:rsidRPr="00C355DF" w14:paraId="2E3947E5" w14:textId="77777777" w:rsidTr="005B7A78">
        <w:tc>
          <w:tcPr>
            <w:tcW w:w="4508" w:type="dxa"/>
          </w:tcPr>
          <w:p w14:paraId="2BB11333" w14:textId="77777777" w:rsidR="00EF5763" w:rsidRPr="00C355DF" w:rsidRDefault="00EF5763" w:rsidP="005B7A78">
            <w:pPr>
              <w:tabs>
                <w:tab w:val="left" w:pos="709"/>
              </w:tabs>
              <w:spacing w:after="120"/>
              <w:rPr>
                <w:rFonts w:ascii="Arial" w:eastAsia="Arial" w:hAnsi="Arial" w:cs="Arial"/>
                <w:color w:val="000000"/>
              </w:rPr>
            </w:pPr>
          </w:p>
        </w:tc>
        <w:tc>
          <w:tcPr>
            <w:tcW w:w="4508" w:type="dxa"/>
          </w:tcPr>
          <w:p w14:paraId="433A4A18" w14:textId="77777777" w:rsidR="00EF5763" w:rsidRPr="00C355DF" w:rsidRDefault="00EF5763" w:rsidP="005B7A78">
            <w:pPr>
              <w:tabs>
                <w:tab w:val="left" w:pos="709"/>
              </w:tabs>
              <w:spacing w:after="120"/>
              <w:rPr>
                <w:rFonts w:ascii="Arial" w:eastAsia="Arial" w:hAnsi="Arial" w:cs="Arial"/>
                <w:color w:val="000000"/>
              </w:rPr>
            </w:pPr>
          </w:p>
        </w:tc>
      </w:tr>
    </w:tbl>
    <w:p w14:paraId="6687F97A" w14:textId="77777777" w:rsidR="00EF5763" w:rsidRPr="00C355DF" w:rsidRDefault="00EF5763" w:rsidP="00EF5763">
      <w:pPr>
        <w:pStyle w:val="StdBodyText1"/>
        <w:ind w:left="360"/>
        <w:rPr>
          <w:rFonts w:eastAsia="Arial" w:cs="Arial"/>
          <w:highlight w:val="yellow"/>
        </w:rPr>
      </w:pPr>
    </w:p>
    <w:p w14:paraId="097A9CA2" w14:textId="77777777" w:rsidR="00EF5763" w:rsidRPr="00C355DF" w:rsidRDefault="00EF5763" w:rsidP="00EF5763">
      <w:pPr>
        <w:pBdr>
          <w:top w:val="nil"/>
          <w:left w:val="nil"/>
          <w:bottom w:val="nil"/>
          <w:right w:val="nil"/>
          <w:between w:val="nil"/>
        </w:pBdr>
        <w:ind w:left="0" w:firstLine="0"/>
        <w:rPr>
          <w:rFonts w:ascii="Arial" w:eastAsia="Arial" w:hAnsi="Arial" w:cs="Arial"/>
          <w:b/>
          <w:color w:val="000000"/>
        </w:rPr>
      </w:pPr>
    </w:p>
    <w:p w14:paraId="001EBF5F" w14:textId="2DA16BBA" w:rsidR="000353B3" w:rsidRPr="00C355DF" w:rsidRDefault="000353B3" w:rsidP="006046DD">
      <w:pPr>
        <w:rPr>
          <w:rFonts w:ascii="Arial" w:hAnsi="Arial" w:cs="Arial"/>
        </w:rPr>
      </w:pPr>
    </w:p>
    <w:sectPr w:rsidR="000353B3" w:rsidRPr="00C355DF" w:rsidSect="007A7AD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87F65" w14:textId="77777777" w:rsidR="00426F5F" w:rsidRDefault="00426F5F" w:rsidP="00781E84">
      <w:pPr>
        <w:spacing w:before="0" w:after="0"/>
      </w:pPr>
      <w:r>
        <w:separator/>
      </w:r>
    </w:p>
  </w:endnote>
  <w:endnote w:type="continuationSeparator" w:id="0">
    <w:p w14:paraId="62E26145" w14:textId="77777777" w:rsidR="00426F5F" w:rsidRDefault="00426F5F" w:rsidP="00781E84">
      <w:pPr>
        <w:spacing w:before="0" w:after="0"/>
      </w:pPr>
      <w:r>
        <w:continuationSeparator/>
      </w:r>
    </w:p>
  </w:endnote>
  <w:endnote w:type="continuationNotice" w:id="1">
    <w:p w14:paraId="0D137589" w14:textId="77777777" w:rsidR="00426F5F" w:rsidRDefault="00426F5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9AE5" w14:textId="77777777" w:rsidR="00A4136E" w:rsidRDefault="00A413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6D754924" w:rsidR="000C04B3" w:rsidRDefault="00A4136E" w:rsidP="000C04B3">
    <w:pPr>
      <w:pStyle w:val="Footer"/>
      <w:jc w:val="right"/>
    </w:pPr>
    <w:r>
      <w:rPr>
        <w:noProof/>
      </w:rPr>
      <mc:AlternateContent>
        <mc:Choice Requires="wps">
          <w:drawing>
            <wp:anchor distT="0" distB="0" distL="114300" distR="114300" simplePos="0" relativeHeight="251659267" behindDoc="0" locked="0" layoutInCell="0" allowOverlap="1" wp14:anchorId="4783D2D4" wp14:editId="65FCD4E8">
              <wp:simplePos x="0" y="0"/>
              <wp:positionH relativeFrom="page">
                <wp:posOffset>0</wp:posOffset>
              </wp:positionH>
              <wp:positionV relativeFrom="page">
                <wp:posOffset>10227945</wp:posOffset>
              </wp:positionV>
              <wp:extent cx="7560310" cy="273050"/>
              <wp:effectExtent l="0" t="0" r="0" b="12700"/>
              <wp:wrapNone/>
              <wp:docPr id="1515753538" name="MSIPCM1fc44a1a914f661319acbb28"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FD353" w14:textId="068D38B7" w:rsidR="00A4136E" w:rsidRPr="00A4136E" w:rsidRDefault="00A4136E" w:rsidP="00A4136E">
                          <w:pPr>
                            <w:spacing w:before="0" w:after="0"/>
                            <w:ind w:left="0"/>
                            <w:jc w:val="center"/>
                            <w:rPr>
                              <w:color w:val="000000"/>
                              <w:sz w:val="20"/>
                            </w:rPr>
                          </w:pPr>
                          <w:r w:rsidRPr="00A4136E">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783D2D4" id="_x0000_t202" coordsize="21600,21600" o:spt="202" path="m,l,21600r21600,l21600,xe">
              <v:stroke joinstyle="miter"/>
              <v:path gradientshapeok="t" o:connecttype="rect"/>
            </v:shapetype>
            <v:shape id="MSIPCM1fc44a1a914f661319acbb28" o:spid="_x0000_s1029" type="#_x0000_t202" alt="{&quot;HashCode&quot;:-1762408411,&quot;Height&quot;:841.0,&quot;Width&quot;:595.0,&quot;Placement&quot;:&quot;Footer&quot;,&quot;Index&quot;:&quot;Primary&quot;,&quot;Section&quot;:1,&quot;Top&quot;:0.0,&quot;Left&quot;:0.0}" style="position:absolute;left:0;text-align:left;margin-left:0;margin-top:805.35pt;width:595.3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bEFwIAACsEAAAOAAAAZHJzL2Uyb0RvYy54bWysU8tu2zAQvBfoPxC815IfcVLBcuAmcFHA&#10;SAI4Rc40RVoCSC5L0pbcr++SsuI07anohVrtLvcxM1zcdlqRo3C+AVPS8SinRBgOVWP2Jf3+vP50&#10;Q4kPzFRMgRElPQlPb5cfPyxaW4gJ1KAq4QgWMb5obUnrEGyRZZ7XQjM/AisMBiU4zQL+un1WOdZi&#10;da2ySZ7PsxZcZR1w4T167/sgXab6UgoeHqX0IhBVUpwtpNOlcxfPbLlgxd4xWzf8PAb7hyk0aww2&#10;fS11zwIjB9f8UUo33IEHGUYcdAZSNlykHXCbcf5um23NrEi7IDjevsLk/19Z/nDc2idHQvcFOiQw&#10;AtJaX3h0xn066XT84qQE4wjh6RU20QXC0Xl9Nc+nYwxxjE2up/lVwjW73LbOh68CNIlGSR3SktBi&#10;x40P2BFTh5TYzMC6USpRowxpSzqfYsnfInhDGbx4mTVaodt1pKlKOhv22EF1wvUc9Mx7y9cNzrBh&#10;Pjwxh1Tj2Cjf8IiHVIC94GxRUoP7+Td/zEcGMEpJi9Ipqf9xYE5Qor4Z5ObzeDaLWks/aLi33t3g&#10;NQd9B6jKMT4Qy5MZc4MaTOlAv6C6V7Ebhpjh2LOku8G8C72Q8XVwsVqlJFSVZWFjtpbH0hGziOxz&#10;98KcPcMfkLgHGMTFincs9Lk92qtDANkkiiK+PZpn2FGRibnz64mSf/ufsi5vfPkL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GpHtsQ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185FD353" w14:textId="068D38B7" w:rsidR="00A4136E" w:rsidRPr="00A4136E" w:rsidRDefault="00A4136E" w:rsidP="00A4136E">
                    <w:pPr>
                      <w:spacing w:before="0" w:after="0"/>
                      <w:ind w:left="0"/>
                      <w:jc w:val="center"/>
                      <w:rPr>
                        <w:color w:val="000000"/>
                        <w:sz w:val="20"/>
                      </w:rPr>
                    </w:pPr>
                    <w:r w:rsidRPr="00A4136E">
                      <w:rPr>
                        <w:color w:val="000000"/>
                        <w:sz w:val="20"/>
                      </w:rPr>
                      <w:t>OFFICIAL-SENSITIVE: COMMERCIAL</w:t>
                    </w:r>
                  </w:p>
                </w:txbxContent>
              </v:textbox>
              <w10:wrap anchorx="page" anchory="page"/>
            </v:shape>
          </w:pict>
        </mc:Fallback>
      </mc:AlternateContent>
    </w:r>
    <w:r w:rsidR="003831FB">
      <w:rPr>
        <w:noProof/>
      </w:rPr>
      <mc:AlternateContent>
        <mc:Choice Requires="wps">
          <w:drawing>
            <wp:anchor distT="0" distB="0" distL="114300" distR="114300" simplePos="0" relativeHeight="251658240" behindDoc="0" locked="0" layoutInCell="0" allowOverlap="1" wp14:anchorId="1E8F8B19" wp14:editId="730D1463">
              <wp:simplePos x="0" y="0"/>
              <wp:positionH relativeFrom="page">
                <wp:posOffset>0</wp:posOffset>
              </wp:positionH>
              <wp:positionV relativeFrom="page">
                <wp:posOffset>10227945</wp:posOffset>
              </wp:positionV>
              <wp:extent cx="7560310" cy="273050"/>
              <wp:effectExtent l="0" t="0" r="0" b="12700"/>
              <wp:wrapNone/>
              <wp:docPr id="1" name="Text Box 1" descr="{&quot;HashCode&quot;:-1762408411,&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26BC46" w14:textId="3D0B7E3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8F8B19" id="_x0000_t202" coordsize="21600,21600" o:spt="202" path="m,l,21600r21600,l21600,xe">
              <v:stroke joinstyle="miter"/>
              <v:path gradientshapeok="t" o:connecttype="rect"/>
            </v:shapetype>
            <v:shape id="MSIPCM3a1845d498213fe971802f26" o:spid="_x0000_s1028" type="#_x0000_t202" alt="{&quot;HashCode&quot;:-1762408411,&quot;Height&quot;:841.0,&quot;Width&quot;:595.0,&quot;Placement&quot;:&quot;Footer&quot;,&quot;Index&quot;:&quot;Primary&quot;,&quot;Section&quot;:2,&quot;Top&quot;:0.0,&quot;Left&quot;:0.0}" style="position:absolute;left:0;text-align:left;margin-left:0;margin-top:805.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textbox inset=",0,,0">
                <w:txbxContent>
                  <w:p w14:paraId="3626BC46" w14:textId="3D0B7E3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v:textbox>
              <w10:wrap anchorx="page" anchory="page"/>
            </v:shape>
          </w:pict>
        </mc:Fallback>
      </mc:AlternateContent>
    </w:r>
    <w:r w:rsidR="000C04B3">
      <w:rPr>
        <w:noProof/>
      </w:rPr>
      <mc:AlternateContent>
        <mc:Choice Requires="wps">
          <w:drawing>
            <wp:anchor distT="0" distB="0" distL="114300" distR="114300" simplePos="0" relativeHeight="251658242" behindDoc="0" locked="0" layoutInCell="0" allowOverlap="1" wp14:anchorId="1AC171CD" wp14:editId="450FDD2E">
              <wp:simplePos x="0" y="0"/>
              <wp:positionH relativeFrom="page">
                <wp:posOffset>0</wp:posOffset>
              </wp:positionH>
              <wp:positionV relativeFrom="page">
                <wp:posOffset>10228580</wp:posOffset>
              </wp:positionV>
              <wp:extent cx="7560310" cy="273050"/>
              <wp:effectExtent l="0" t="0" r="0" b="12700"/>
              <wp:wrapNone/>
              <wp:docPr id="12" name="Text Box 12" descr="{&quot;HashCode&quot;:-2002097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4372D6" w14:textId="0A64CBA0" w:rsidR="000C04B3" w:rsidRPr="000427AA" w:rsidRDefault="000427AA" w:rsidP="000427AA">
                          <w:pPr>
                            <w:spacing w:before="0" w:after="0"/>
                            <w:ind w:left="0"/>
                            <w:jc w:val="center"/>
                            <w:rPr>
                              <w:color w:val="000000"/>
                              <w:sz w:val="20"/>
                            </w:rPr>
                          </w:pPr>
                          <w:r w:rsidRPr="000427AA">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C171CD" id="_x0000_t202" coordsize="21600,21600" o:spt="202" path="m,l,21600r21600,l21600,xe">
              <v:stroke joinstyle="miter"/>
              <v:path gradientshapeok="t" o:connecttype="rect"/>
            </v:shapetype>
            <v:shape id="Text Box 12" o:spid="_x0000_s1029" type="#_x0000_t202" alt="{&quot;HashCode&quot;:-2002097560,&quot;Height&quot;:841.0,&quot;Width&quot;:595.0,&quot;Placement&quot;:&quot;Footer&quot;,&quot;Index&quot;:&quot;Primary&quot;,&quot;Section&quot;:1,&quot;Top&quot;:0.0,&quot;Left&quot;:0.0}" style="position:absolute;left:0;text-align:left;margin-left:0;margin-top:805.4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DEIMuE3wAAAAsBAAAPAAAAZHJzL2Rvd25yZXYueG1sTI/NTsMwEITvSLyDtUjc&#10;qBMoURviVAjEBQkhCuLsxJufJl5Hsdsmb9/NCY47M5qdL9tNthcnHH3rSEG8ikAglc60VCv4+X67&#10;24DwQZPRvSNUMKOHXX59lenUuDN94WkfasEl5FOtoAlhSKX0ZYNW+5UbkNir3Gh14HOspRn1mctt&#10;L++jKJFWt8QfGj3gS4Nltz9aBevPbVHJQ2cPH/P7PLdd9ftaVErd3kzPTyACTuEvDMt8ng45byrc&#10;kYwXvQIGCawmccQEix9vowREsWiPDxuQeSb/M+QXAAAA//8DAFBLAQItABQABgAIAAAAIQC2gziS&#10;/gAAAOEBAAATAAAAAAAAAAAAAAAAAAAAAABbQ29udGVudF9UeXBlc10ueG1sUEsBAi0AFAAGAAgA&#10;AAAhADj9If/WAAAAlAEAAAsAAAAAAAAAAAAAAAAALwEAAF9yZWxzLy5yZWxzUEsBAi0AFAAGAAgA&#10;AAAhADjk0MkXAgAAKwQAAA4AAAAAAAAAAAAAAAAALgIAAGRycy9lMm9Eb2MueG1sUEsBAi0AFAAG&#10;AAgAAAAhAMQgy4TfAAAACwEAAA8AAAAAAAAAAAAAAAAAcQQAAGRycy9kb3ducmV2LnhtbFBLBQYA&#10;AAAABAAEAPMAAAB9BQAAAAA=&#10;" o:allowincell="f" filled="f" stroked="f" strokeweight=".5pt">
              <v:textbox inset=",0,,0">
                <w:txbxContent>
                  <w:p w14:paraId="294372D6" w14:textId="0A64CBA0" w:rsidR="000C04B3" w:rsidRPr="000427AA" w:rsidRDefault="000427AA" w:rsidP="000427AA">
                    <w:pPr>
                      <w:spacing w:before="0" w:after="0"/>
                      <w:ind w:left="0"/>
                      <w:jc w:val="center"/>
                      <w:rPr>
                        <w:color w:val="000000"/>
                        <w:sz w:val="20"/>
                      </w:rPr>
                    </w:pPr>
                    <w:r w:rsidRPr="000427AA">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2B1FE" w14:textId="77777777" w:rsidR="00A4136E" w:rsidRDefault="00A41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FB3C5" w14:textId="77777777" w:rsidR="00426F5F" w:rsidRDefault="00426F5F" w:rsidP="00781E84">
      <w:pPr>
        <w:spacing w:before="0" w:after="0"/>
      </w:pPr>
      <w:r>
        <w:separator/>
      </w:r>
    </w:p>
  </w:footnote>
  <w:footnote w:type="continuationSeparator" w:id="0">
    <w:p w14:paraId="1AE91205" w14:textId="77777777" w:rsidR="00426F5F" w:rsidRDefault="00426F5F" w:rsidP="00781E84">
      <w:pPr>
        <w:spacing w:before="0" w:after="0"/>
      </w:pPr>
      <w:r>
        <w:continuationSeparator/>
      </w:r>
    </w:p>
  </w:footnote>
  <w:footnote w:type="continuationNotice" w:id="1">
    <w:p w14:paraId="12865331" w14:textId="77777777" w:rsidR="00426F5F" w:rsidRDefault="00426F5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3F1FD" w14:textId="77777777" w:rsidR="00A4136E" w:rsidRDefault="00A413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7622E20F" w:rsidR="002F2BE3" w:rsidRDefault="00A4136E">
    <w:pPr>
      <w:pStyle w:val="Header"/>
    </w:pPr>
    <w:r>
      <w:rPr>
        <w:rFonts w:ascii="Arial" w:eastAsia="Arial" w:hAnsi="Arial" w:cs="Arial"/>
        <w:noProof/>
        <w:lang w:eastAsia="en-GB"/>
      </w:rPr>
      <mc:AlternateContent>
        <mc:Choice Requires="wps">
          <w:drawing>
            <wp:anchor distT="0" distB="0" distL="114300" distR="114300" simplePos="0" relativeHeight="251660291" behindDoc="0" locked="0" layoutInCell="0" allowOverlap="1" wp14:anchorId="33474BA4" wp14:editId="09FDBB8D">
              <wp:simplePos x="0" y="0"/>
              <wp:positionH relativeFrom="page">
                <wp:posOffset>0</wp:posOffset>
              </wp:positionH>
              <wp:positionV relativeFrom="page">
                <wp:posOffset>190500</wp:posOffset>
              </wp:positionV>
              <wp:extent cx="7560310" cy="273050"/>
              <wp:effectExtent l="0" t="0" r="0" b="12700"/>
              <wp:wrapNone/>
              <wp:docPr id="1159942515" name="MSIPCMdc7f4a65a4e826b2f336ef98"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82DDF1" w14:textId="18A69143" w:rsidR="00A4136E" w:rsidRPr="00A4136E" w:rsidRDefault="00A4136E" w:rsidP="00A4136E">
                          <w:pPr>
                            <w:spacing w:before="0" w:after="0"/>
                            <w:ind w:left="0"/>
                            <w:jc w:val="center"/>
                            <w:rPr>
                              <w:color w:val="000000"/>
                              <w:sz w:val="20"/>
                            </w:rPr>
                          </w:pPr>
                          <w:r w:rsidRPr="00A4136E">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3474BA4" id="_x0000_t202" coordsize="21600,21600" o:spt="202" path="m,l,21600r21600,l21600,xe">
              <v:stroke joinstyle="miter"/>
              <v:path gradientshapeok="t" o:connecttype="rect"/>
            </v:shapetype>
            <v:shape id="MSIPCMdc7f4a65a4e826b2f336ef98" o:spid="_x0000_s1026" type="#_x0000_t202" alt="{&quot;HashCode&quot;:-1786545980,&quot;Height&quot;:841.0,&quot;Width&quot;:595.0,&quot;Placement&quot;:&quot;Header&quot;,&quot;Index&quot;:&quot;Primary&quot;,&quot;Section&quot;:1,&quot;Top&quot;:0.0,&quot;Left&quot;:0.0}" style="position:absolute;left:0;text-align:left;margin-left:0;margin-top:15pt;width:595.3pt;height:21.5pt;z-index:25166029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M1FwIAACsEAAAOAAAAZHJzL2Uyb0RvYy54bWysU99v2jAQfp+0/8Hy+0iAQruIULFWTJNQ&#10;W4lOfTaOTSw5Ps82JOyv39khpev2NO3Fudyd78f3fV7cdo0mR+G8AlPS8SinRBgOlTL7kn5/Xn+6&#10;ocQHZiqmwYiSnoSnt8uPHxatLcQEatCVcASLGF+0tqR1CLbIMs9r0TA/AisMBiW4hgX8dfuscqzF&#10;6o3OJnk+z1pwlXXAhffove+DdJnqSyl4eJTSi0B0SXG2kE6Xzl08s+WCFXvHbK34eQz2D1M0TBls&#10;+lrqngVGDk79UapR3IEHGUYcmgykVFykHXCbcf5um23NrEi7IDjevsLk/19Z/nDc2idHQvcFOiQw&#10;AtJaX3h0xn066Zr4xUkJxhHC0ytsoguEo/N6Ns+nYwxxjE2up/ks4Zpdblvnw1cBDYlGSR3SktBi&#10;x40P2BFTh5TYzMBaaZ2o0Ya0JZ1PseRvEbyhDV68zBqt0O06oqqSzoY9dlCdcD0HPfPe8rXCGTbM&#10;hyfmkGocG+UbHvGQGrAXnC1KanA//+aP+cgARilpUTol9T8OzAlK9DeD3HweX11FraUfNNxb727w&#10;mkNzB6jKMT4Qy5MZc4MeTOmgeUF1r2I3DDHDsWdJw2DehV7I+Dq4WK1SEqrKsrAxW8tj6YhZRPa5&#10;e2HOnuEPSNwDDOJixTsW+twe7dUhgFSJoohvj+YZdlRkYu78eqLk3/6nrMsbX/4CAAD//wMAUEsD&#10;BBQABgAIAAAAIQBLIgnm3AAAAAcBAAAPAAAAZHJzL2Rvd25yZXYueG1sTI/BTsMwDIbvSLxDZCRu&#10;LBmTVlaaTgi0CxISHbtwyxqvrZY4VZO15e3xTnCyrP/X58/FdvZOjDjELpCG5UKBQKqD7ajRcPja&#10;PTyBiMmQNS4QavjBCNvy9qYwuQ0TVTjuUyMYQjE3GtqU+lzKWLfoTVyEHomzUxi8SbwOjbSDmRju&#10;nXxUai296YgvtKbH1xbr8/7imbJ5e5/TR/YZoqt20+i/D1nVa31/N788g0g4p78yXPVZHUp2OoYL&#10;2SicBn4kaVgpntd0uVFrEEcN2UqBLAv537/8BQAA//8DAFBLAQItABQABgAIAAAAIQC2gziS/gAA&#10;AOEBAAATAAAAAAAAAAAAAAAAAAAAAABbQ29udGVudF9UeXBlc10ueG1sUEsBAi0AFAAGAAgAAAAh&#10;ADj9If/WAAAAlAEAAAsAAAAAAAAAAAAAAAAALwEAAF9yZWxzLy5yZWxzUEsBAi0AFAAGAAgAAAAh&#10;ANM4EzUXAgAAKwQAAA4AAAAAAAAAAAAAAAAALgIAAGRycy9lMm9Eb2MueG1sUEsBAi0AFAAGAAgA&#10;AAAhAEsiCebcAAAABwEAAA8AAAAAAAAAAAAAAAAAcQQAAGRycy9kb3ducmV2LnhtbFBLBQYAAAAA&#10;BAAEAPMAAAB6BQAAAAA=&#10;" o:allowincell="f" filled="f" stroked="f" strokeweight=".5pt">
              <v:fill o:detectmouseclick="t"/>
              <v:textbox inset=",0,,0">
                <w:txbxContent>
                  <w:p w14:paraId="6482DDF1" w14:textId="18A69143" w:rsidR="00A4136E" w:rsidRPr="00A4136E" w:rsidRDefault="00A4136E" w:rsidP="00A4136E">
                    <w:pPr>
                      <w:spacing w:before="0" w:after="0"/>
                      <w:ind w:left="0"/>
                      <w:jc w:val="center"/>
                      <w:rPr>
                        <w:color w:val="000000"/>
                        <w:sz w:val="20"/>
                      </w:rPr>
                    </w:pPr>
                    <w:r w:rsidRPr="00A4136E">
                      <w:rPr>
                        <w:color w:val="000000"/>
                        <w:sz w:val="20"/>
                      </w:rPr>
                      <w:t>OFFICIAL-SENSITIVE: COMMERCIAL</w:t>
                    </w:r>
                  </w:p>
                </w:txbxContent>
              </v:textbox>
              <w10:wrap anchorx="page" anchory="page"/>
            </v:shape>
          </w:pict>
        </mc:Fallback>
      </mc:AlternateContent>
    </w:r>
    <w:r w:rsidR="003831FB">
      <w:rPr>
        <w:rFonts w:ascii="Arial" w:eastAsia="Arial" w:hAnsi="Arial" w:cs="Arial"/>
        <w:noProof/>
        <w:lang w:eastAsia="en-GB"/>
      </w:rPr>
      <mc:AlternateContent>
        <mc:Choice Requires="wps">
          <w:drawing>
            <wp:anchor distT="0" distB="0" distL="114300" distR="114300" simplePos="0" relativeHeight="251658243" behindDoc="0" locked="0" layoutInCell="0" allowOverlap="1" wp14:anchorId="47DEBC30" wp14:editId="5958DDB5">
              <wp:simplePos x="0" y="0"/>
              <wp:positionH relativeFrom="page">
                <wp:posOffset>0</wp:posOffset>
              </wp:positionH>
              <wp:positionV relativeFrom="page">
                <wp:posOffset>190500</wp:posOffset>
              </wp:positionV>
              <wp:extent cx="7560310" cy="273050"/>
              <wp:effectExtent l="0" t="0" r="0" b="12700"/>
              <wp:wrapNone/>
              <wp:docPr id="3" name="Text Box 3" descr="{&quot;HashCode&quot;:-1786545980,&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11CD1" w14:textId="5EC6DCE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47DEBC30" id="_x0000_t202" coordsize="21600,21600" o:spt="202" path="m,l,21600r21600,l21600,xe">
              <v:stroke joinstyle="miter"/>
              <v:path gradientshapeok="t" o:connecttype="rect"/>
            </v:shapetype>
            <v:shape id="MSIPCM486146f18db208db7bcae963" o:spid="_x0000_s1026" type="#_x0000_t202" alt="{&quot;HashCode&quot;:-1786545980,&quot;Height&quot;:841.0,&quot;Width&quot;:595.0,&quot;Placement&quot;:&quot;Header&quot;,&quot;Index&quot;:&quot;Primary&quot;,&quot;Section&quot;:2,&quot;Top&quot;:0.0,&quot;Left&quot;:0.0}" style="position:absolute;left:0;text-align:left;margin-left:0;margin-top:15pt;width:595.3pt;height:21.5pt;z-index:2516817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39011CD1" w14:textId="5EC6DCE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v:textbox>
              <w10:wrap anchorx="page" anchory="page"/>
            </v:shape>
          </w:pict>
        </mc:Fallback>
      </mc:AlternateContent>
    </w:r>
    <w:r w:rsidR="000427AA">
      <w:rPr>
        <w:noProof/>
      </w:rPr>
      <w:drawing>
        <wp:inline distT="0" distB="0" distL="0" distR="0" wp14:anchorId="63BFC489" wp14:editId="019B7B8C">
          <wp:extent cx="1562100" cy="809625"/>
          <wp:effectExtent l="0" t="0" r="0" b="9525"/>
          <wp:docPr id="157779844" name="Picture 1" descr="A logo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79844" name="Picture 1" descr="A logo with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09625"/>
                  </a:xfrm>
                  <a:prstGeom prst="rect">
                    <a:avLst/>
                  </a:prstGeom>
                  <a:noFill/>
                  <a:ln>
                    <a:noFill/>
                  </a:ln>
                </pic:spPr>
              </pic:pic>
            </a:graphicData>
          </a:graphic>
        </wp:inline>
      </w:drawing>
    </w:r>
  </w:p>
  <w:p w14:paraId="77879279" w14:textId="3D77AEF7" w:rsidR="00781E84" w:rsidRDefault="00781E84">
    <w:pPr>
      <w:pStyle w:val="Header"/>
    </w:pPr>
    <w:r>
      <w:rPr>
        <w:noProof/>
      </w:rPr>
      <mc:AlternateContent>
        <mc:Choice Requires="wps">
          <w:drawing>
            <wp:anchor distT="0" distB="0" distL="114300" distR="114300" simplePos="0" relativeHeight="251658241" behindDoc="0" locked="0" layoutInCell="0" allowOverlap="1" wp14:anchorId="5859BB45" wp14:editId="122AE4E9">
              <wp:simplePos x="0" y="0"/>
              <wp:positionH relativeFrom="page">
                <wp:posOffset>0</wp:posOffset>
              </wp:positionH>
              <wp:positionV relativeFrom="page">
                <wp:posOffset>190500</wp:posOffset>
              </wp:positionV>
              <wp:extent cx="7560310" cy="273050"/>
              <wp:effectExtent l="0" t="0" r="0" b="12700"/>
              <wp:wrapNone/>
              <wp:docPr id="2" name="Text Box 2" descr="{&quot;HashCode&quot;:-202623512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58AC3" w14:textId="5D51CB59" w:rsidR="00781E84" w:rsidRPr="000427AA" w:rsidRDefault="000427AA" w:rsidP="000427AA">
                          <w:pPr>
                            <w:spacing w:before="0" w:after="0"/>
                            <w:ind w:left="0"/>
                            <w:jc w:val="center"/>
                            <w:rPr>
                              <w:color w:val="000000"/>
                              <w:sz w:val="20"/>
                            </w:rPr>
                          </w:pPr>
                          <w:r w:rsidRPr="000427AA">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859BB45" id="_x0000_t202" coordsize="21600,21600" o:spt="202" path="m,l,21600r21600,l21600,xe">
              <v:stroke joinstyle="miter"/>
              <v:path gradientshapeok="t" o:connecttype="rect"/>
            </v:shapetype>
            <v:shape id="Text Box 2" o:spid="_x0000_s1027" type="#_x0000_t202" alt="{&quot;HashCode&quot;:-2026235129,&quot;Height&quot;:841.0,&quot;Width&quot;:595.0,&quot;Placement&quot;:&quot;Header&quot;,&quot;Index&quot;:&quot;Primary&quot;,&quot;Section&quot;:1,&quot;Top&quot;:0.0,&quot;Left&quot;:0.0}" style="position:absolute;left:0;text-align:left;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o:allowincell="f" filled="f" stroked="f" strokeweight=".5pt">
              <v:textbox inset=",0,,0">
                <w:txbxContent>
                  <w:p w14:paraId="6F358AC3" w14:textId="5D51CB59" w:rsidR="00781E84" w:rsidRPr="000427AA" w:rsidRDefault="000427AA" w:rsidP="000427AA">
                    <w:pPr>
                      <w:spacing w:before="0" w:after="0"/>
                      <w:ind w:left="0"/>
                      <w:jc w:val="center"/>
                      <w:rPr>
                        <w:color w:val="000000"/>
                        <w:sz w:val="20"/>
                      </w:rPr>
                    </w:pPr>
                    <w:r w:rsidRPr="000427AA">
                      <w:rPr>
                        <w:color w:val="000000"/>
                        <w:sz w:val="20"/>
                      </w:rPr>
                      <w:t>OFFICIAL-SENSITIVE: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31EA6" w14:textId="77777777" w:rsidR="00A4136E" w:rsidRDefault="00A413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42C25736"/>
    <w:lvl w:ilvl="0" w:tplc="FFFFFFFF">
      <w:start w:val="1"/>
      <w:numFmt w:val="decimal"/>
      <w:lvlText w:val="%1."/>
      <w:lvlJc w:val="left"/>
      <w:pPr>
        <w:ind w:left="-229" w:hanging="360"/>
      </w:pPr>
      <w:rPr>
        <w:rFonts w:cs="Times New Roman" w:hint="eastAsia"/>
      </w:rPr>
    </w:lvl>
    <w:lvl w:ilvl="1" w:tplc="08090001">
      <w:start w:val="1"/>
      <w:numFmt w:val="bullet"/>
      <w:lvlText w:val=""/>
      <w:lvlJc w:val="left"/>
      <w:pPr>
        <w:ind w:left="491" w:hanging="360"/>
      </w:pPr>
      <w:rPr>
        <w:rFonts w:ascii="Symbol" w:hAnsi="Symbol" w:hint="default"/>
      </w:rPr>
    </w:lvl>
    <w:lvl w:ilvl="2" w:tplc="FFFFFFFF">
      <w:start w:val="1"/>
      <w:numFmt w:val="lowerRoman"/>
      <w:lvlText w:val="%3."/>
      <w:lvlJc w:val="right"/>
      <w:pPr>
        <w:ind w:left="1211" w:hanging="180"/>
      </w:pPr>
      <w:rPr>
        <w:rFonts w:cs="Times New Roman"/>
      </w:rPr>
    </w:lvl>
    <w:lvl w:ilvl="3" w:tplc="FFFFFFFF">
      <w:start w:val="1"/>
      <w:numFmt w:val="decimal"/>
      <w:lvlText w:val="%4."/>
      <w:lvlJc w:val="left"/>
      <w:pPr>
        <w:ind w:left="1931" w:hanging="360"/>
      </w:pPr>
      <w:rPr>
        <w:rFonts w:cs="Times New Roman"/>
      </w:rPr>
    </w:lvl>
    <w:lvl w:ilvl="4" w:tplc="FFFFFFFF">
      <w:start w:val="1"/>
      <w:numFmt w:val="lowerLetter"/>
      <w:lvlText w:val="%5."/>
      <w:lvlJc w:val="left"/>
      <w:pPr>
        <w:ind w:left="2651" w:hanging="360"/>
      </w:pPr>
      <w:rPr>
        <w:rFonts w:cs="Times New Roman"/>
      </w:rPr>
    </w:lvl>
    <w:lvl w:ilvl="5" w:tplc="FFFFFFFF">
      <w:start w:val="1"/>
      <w:numFmt w:val="lowerRoman"/>
      <w:lvlText w:val="%6."/>
      <w:lvlJc w:val="right"/>
      <w:pPr>
        <w:ind w:left="3371" w:hanging="180"/>
      </w:pPr>
      <w:rPr>
        <w:rFonts w:cs="Times New Roman"/>
      </w:rPr>
    </w:lvl>
    <w:lvl w:ilvl="6" w:tplc="FFFFFFFF">
      <w:start w:val="1"/>
      <w:numFmt w:val="decimal"/>
      <w:lvlText w:val="%7."/>
      <w:lvlJc w:val="left"/>
      <w:pPr>
        <w:ind w:left="4091" w:hanging="360"/>
      </w:pPr>
      <w:rPr>
        <w:rFonts w:cs="Times New Roman"/>
      </w:rPr>
    </w:lvl>
    <w:lvl w:ilvl="7" w:tplc="FFFFFFFF">
      <w:start w:val="1"/>
      <w:numFmt w:val="lowerLetter"/>
      <w:lvlText w:val="%8."/>
      <w:lvlJc w:val="left"/>
      <w:pPr>
        <w:ind w:left="4811" w:hanging="360"/>
      </w:pPr>
      <w:rPr>
        <w:rFonts w:cs="Times New Roman"/>
      </w:rPr>
    </w:lvl>
    <w:lvl w:ilvl="8" w:tplc="FFFFFFFF">
      <w:start w:val="1"/>
      <w:numFmt w:val="lowerRoman"/>
      <w:lvlText w:val="%9."/>
      <w:lvlJc w:val="right"/>
      <w:pPr>
        <w:ind w:left="5531" w:hanging="180"/>
      </w:pPr>
      <w:rPr>
        <w:rFonts w:cs="Times New Roman"/>
      </w:rPr>
    </w:lvl>
  </w:abstractNum>
  <w:abstractNum w:abstractNumId="1"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2" w15:restartNumberingAfterBreak="0">
    <w:nsid w:val="0530212D"/>
    <w:multiLevelType w:val="multilevel"/>
    <w:tmpl w:val="C680A4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75625F"/>
    <w:multiLevelType w:val="multilevel"/>
    <w:tmpl w:val="9796F818"/>
    <w:lvl w:ilvl="0">
      <w:start w:val="1"/>
      <w:numFmt w:val="decimal"/>
      <w:lvlText w:val="%1."/>
      <w:lvlJc w:val="left"/>
      <w:pPr>
        <w:ind w:left="360" w:hanging="360"/>
      </w:pPr>
      <w:rPr>
        <w:rFonts w:hint="default"/>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4"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72E6AAB"/>
    <w:multiLevelType w:val="multilevel"/>
    <w:tmpl w:val="1B282C60"/>
    <w:lvl w:ilvl="0">
      <w:start w:val="28"/>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4"/>
      <w:numFmt w:val="decimal"/>
      <w:lvlRestart w:val="0"/>
      <w:lvlText w:val="%1.%2"/>
      <w:lvlJc w:val="left"/>
      <w:pPr>
        <w:tabs>
          <w:tab w:val="num" w:pos="720"/>
        </w:tabs>
        <w:ind w:left="720" w:hanging="720"/>
      </w:pPr>
      <w:rPr>
        <w:rFonts w:ascii="Calibri" w:hAnsi="Calibri" w:cs="Times New Roman"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1A4441"/>
    <w:multiLevelType w:val="multilevel"/>
    <w:tmpl w:val="58004E78"/>
    <w:lvl w:ilvl="0">
      <w:start w:val="1"/>
      <w:numFmt w:val="decimal"/>
      <w:lvlText w:val="%1."/>
      <w:lvlJc w:val="left"/>
      <w:pPr>
        <w:tabs>
          <w:tab w:val="num" w:pos="360"/>
        </w:tabs>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1879100E"/>
    <w:multiLevelType w:val="multilevel"/>
    <w:tmpl w:val="68FE38A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9"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2E4C4947"/>
    <w:multiLevelType w:val="multilevel"/>
    <w:tmpl w:val="C192A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17873F2"/>
    <w:multiLevelType w:val="multilevel"/>
    <w:tmpl w:val="AD32C446"/>
    <w:lvl w:ilvl="0">
      <w:start w:val="2"/>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90F2DAE"/>
    <w:multiLevelType w:val="multilevel"/>
    <w:tmpl w:val="3B102EF4"/>
    <w:lvl w:ilvl="0">
      <w:start w:val="28"/>
      <w:numFmt w:val="decimal"/>
      <w:lvlText w:val="%1."/>
      <w:lvlJc w:val="left"/>
      <w:pPr>
        <w:tabs>
          <w:tab w:val="num" w:pos="720"/>
        </w:tabs>
        <w:ind w:left="720" w:hanging="720"/>
      </w:pPr>
      <w:rPr>
        <w:rFonts w:ascii="Calibri" w:hAnsi="Calibri" w:cs="Times New Roman" w:hint="default"/>
        <w:b/>
        <w:i w:val="0"/>
        <w:color w:val="000000" w:themeColor="text1"/>
        <w:sz w:val="36"/>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E3A68B6"/>
    <w:multiLevelType w:val="multilevel"/>
    <w:tmpl w:val="DB4A30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636FA0"/>
    <w:multiLevelType w:val="multilevel"/>
    <w:tmpl w:val="4B0A4852"/>
    <w:lvl w:ilvl="0">
      <w:start w:val="1"/>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1440"/>
        </w:tabs>
        <w:ind w:left="1440" w:hanging="720"/>
      </w:pPr>
      <w:rPr>
        <w:rFonts w:ascii="Calibri Light" w:hAnsi="Calibri Light"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FA4956"/>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1" w15:restartNumberingAfterBreak="0">
    <w:nsid w:val="57E53097"/>
    <w:multiLevelType w:val="multilevel"/>
    <w:tmpl w:val="D90C3FCC"/>
    <w:lvl w:ilvl="0">
      <w:start w:val="30"/>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szCs w:val="24"/>
      </w:rPr>
    </w:lvl>
    <w:lvl w:ilvl="2">
      <w:start w:val="1"/>
      <w:numFmt w:val="decimal"/>
      <w:lvlRestart w:val="0"/>
      <w:lvlText w:val="%1.%2.%3"/>
      <w:lvlJc w:val="left"/>
      <w:pPr>
        <w:tabs>
          <w:tab w:val="num" w:pos="1440"/>
        </w:tabs>
        <w:ind w:left="1440" w:hanging="720"/>
      </w:pPr>
      <w:rPr>
        <w:rFonts w:ascii="Calibri" w:hAnsi="Calibri" w:cs="Times New Roman"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8E355C8"/>
    <w:multiLevelType w:val="multilevel"/>
    <w:tmpl w:val="CECCE09C"/>
    <w:lvl w:ilvl="0">
      <w:start w:val="6"/>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4"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5" w15:restartNumberingAfterBreak="0">
    <w:nsid w:val="66F17DBF"/>
    <w:multiLevelType w:val="multilevel"/>
    <w:tmpl w:val="A7A6FF8A"/>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964739C"/>
    <w:multiLevelType w:val="multilevel"/>
    <w:tmpl w:val="EA44C8A0"/>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7"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6CE716C6"/>
    <w:multiLevelType w:val="multilevel"/>
    <w:tmpl w:val="42982DF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9"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E1D6705"/>
    <w:multiLevelType w:val="multilevel"/>
    <w:tmpl w:val="EDCC4E2C"/>
    <w:lvl w:ilvl="0">
      <w:start w:val="3"/>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3"/>
      <w:numFmt w:val="decimal"/>
      <w:lvlRestart w:val="0"/>
      <w:lvlText w:val="%1.%2"/>
      <w:lvlJc w:val="left"/>
      <w:pPr>
        <w:tabs>
          <w:tab w:val="num" w:pos="720"/>
        </w:tabs>
        <w:ind w:left="720" w:hanging="720"/>
      </w:pPr>
      <w:rPr>
        <w:rFonts w:ascii="Calibri" w:hAnsi="Calibri"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6457959">
    <w:abstractNumId w:val="29"/>
  </w:num>
  <w:num w:numId="2" w16cid:durableId="1449668242">
    <w:abstractNumId w:val="20"/>
  </w:num>
  <w:num w:numId="3" w16cid:durableId="1514684911">
    <w:abstractNumId w:val="1"/>
  </w:num>
  <w:num w:numId="4" w16cid:durableId="1065689053">
    <w:abstractNumId w:val="13"/>
  </w:num>
  <w:num w:numId="5" w16cid:durableId="8372369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7472513">
    <w:abstractNumId w:val="14"/>
  </w:num>
  <w:num w:numId="7" w16cid:durableId="494105137">
    <w:abstractNumId w:val="24"/>
  </w:num>
  <w:num w:numId="8" w16cid:durableId="5918632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611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8226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598704">
    <w:abstractNumId w:val="19"/>
  </w:num>
  <w:num w:numId="12" w16cid:durableId="1347950083">
    <w:abstractNumId w:val="0"/>
  </w:num>
  <w:num w:numId="13" w16cid:durableId="351415295">
    <w:abstractNumId w:val="16"/>
  </w:num>
  <w:num w:numId="14" w16cid:durableId="25058783">
    <w:abstractNumId w:val="30"/>
  </w:num>
  <w:num w:numId="15" w16cid:durableId="191841935">
    <w:abstractNumId w:val="22"/>
  </w:num>
  <w:num w:numId="16" w16cid:durableId="61295244">
    <w:abstractNumId w:val="1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0974618">
    <w:abstractNumId w:val="5"/>
    <w:lvlOverride w:ilvl="0">
      <w:startOverride w:val="2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129954">
    <w:abstractNumId w:val="2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789111">
    <w:abstractNumId w:val="18"/>
  </w:num>
  <w:num w:numId="20" w16cid:durableId="192613772">
    <w:abstractNumId w:val="8"/>
  </w:num>
  <w:num w:numId="21" w16cid:durableId="1707826593">
    <w:abstractNumId w:val="2"/>
  </w:num>
  <w:num w:numId="22" w16cid:durableId="889419551">
    <w:abstractNumId w:val="11"/>
  </w:num>
  <w:num w:numId="23" w16cid:durableId="2033608696">
    <w:abstractNumId w:val="7"/>
  </w:num>
  <w:num w:numId="24" w16cid:durableId="1794716055">
    <w:abstractNumId w:val="3"/>
  </w:num>
  <w:num w:numId="25" w16cid:durableId="745683838">
    <w:abstractNumId w:val="25"/>
  </w:num>
  <w:num w:numId="26" w16cid:durableId="1418013797">
    <w:abstractNumId w:val="6"/>
  </w:num>
  <w:num w:numId="27" w16cid:durableId="1213424431">
    <w:abstractNumId w:val="10"/>
  </w:num>
  <w:num w:numId="28" w16cid:durableId="119763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8286188">
    <w:abstractNumId w:val="28"/>
  </w:num>
  <w:num w:numId="30" w16cid:durableId="364647309">
    <w:abstractNumId w:val="26"/>
  </w:num>
  <w:num w:numId="31" w16cid:durableId="1239555950">
    <w:abstractNumId w:val="15"/>
  </w:num>
  <w:num w:numId="32" w16cid:durableId="1857229499">
    <w:abstractNumId w:val="17"/>
  </w:num>
  <w:num w:numId="33" w16cid:durableId="122044200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1182A"/>
    <w:rsid w:val="00031ACD"/>
    <w:rsid w:val="000353B3"/>
    <w:rsid w:val="000353E9"/>
    <w:rsid w:val="00042318"/>
    <w:rsid w:val="000427AA"/>
    <w:rsid w:val="0004414F"/>
    <w:rsid w:val="00050F0B"/>
    <w:rsid w:val="000511CC"/>
    <w:rsid w:val="000747C0"/>
    <w:rsid w:val="000903A8"/>
    <w:rsid w:val="0009166D"/>
    <w:rsid w:val="000A1464"/>
    <w:rsid w:val="000C04B3"/>
    <w:rsid w:val="000D28C5"/>
    <w:rsid w:val="0011253F"/>
    <w:rsid w:val="00127CE4"/>
    <w:rsid w:val="00136131"/>
    <w:rsid w:val="0014068D"/>
    <w:rsid w:val="00143404"/>
    <w:rsid w:val="00147E18"/>
    <w:rsid w:val="00157453"/>
    <w:rsid w:val="001726D0"/>
    <w:rsid w:val="001764CF"/>
    <w:rsid w:val="0018502F"/>
    <w:rsid w:val="00194459"/>
    <w:rsid w:val="001978E2"/>
    <w:rsid w:val="001A2D36"/>
    <w:rsid w:val="001C418E"/>
    <w:rsid w:val="001E0E88"/>
    <w:rsid w:val="0020386F"/>
    <w:rsid w:val="0020652E"/>
    <w:rsid w:val="002157D2"/>
    <w:rsid w:val="002257A0"/>
    <w:rsid w:val="00231212"/>
    <w:rsid w:val="00236C15"/>
    <w:rsid w:val="00242243"/>
    <w:rsid w:val="0027606F"/>
    <w:rsid w:val="002760AB"/>
    <w:rsid w:val="002A1EEA"/>
    <w:rsid w:val="002D371E"/>
    <w:rsid w:val="002D5B87"/>
    <w:rsid w:val="002D6136"/>
    <w:rsid w:val="002E2B4A"/>
    <w:rsid w:val="002F2BE3"/>
    <w:rsid w:val="002F4FA2"/>
    <w:rsid w:val="00301FB5"/>
    <w:rsid w:val="003050F6"/>
    <w:rsid w:val="0030663C"/>
    <w:rsid w:val="003200B7"/>
    <w:rsid w:val="003229A8"/>
    <w:rsid w:val="00362528"/>
    <w:rsid w:val="003831FB"/>
    <w:rsid w:val="00396210"/>
    <w:rsid w:val="003D5005"/>
    <w:rsid w:val="003E192F"/>
    <w:rsid w:val="00412F1F"/>
    <w:rsid w:val="00417069"/>
    <w:rsid w:val="00426F5F"/>
    <w:rsid w:val="00427603"/>
    <w:rsid w:val="00430DE7"/>
    <w:rsid w:val="00432417"/>
    <w:rsid w:val="0043280F"/>
    <w:rsid w:val="00456027"/>
    <w:rsid w:val="00491110"/>
    <w:rsid w:val="004B77B7"/>
    <w:rsid w:val="004C204A"/>
    <w:rsid w:val="004C7E95"/>
    <w:rsid w:val="004D58D7"/>
    <w:rsid w:val="004F781B"/>
    <w:rsid w:val="00501779"/>
    <w:rsid w:val="00504A73"/>
    <w:rsid w:val="00520EE6"/>
    <w:rsid w:val="005A1F36"/>
    <w:rsid w:val="005E28FE"/>
    <w:rsid w:val="005E5A4A"/>
    <w:rsid w:val="005F7890"/>
    <w:rsid w:val="0060169F"/>
    <w:rsid w:val="006046DD"/>
    <w:rsid w:val="0063556C"/>
    <w:rsid w:val="006575E8"/>
    <w:rsid w:val="0067255E"/>
    <w:rsid w:val="00693BB2"/>
    <w:rsid w:val="006A0FBD"/>
    <w:rsid w:val="006A4BFB"/>
    <w:rsid w:val="006B38DB"/>
    <w:rsid w:val="006B7AF7"/>
    <w:rsid w:val="006C280E"/>
    <w:rsid w:val="006C6FA5"/>
    <w:rsid w:val="006D512C"/>
    <w:rsid w:val="006E3BDF"/>
    <w:rsid w:val="006E6E36"/>
    <w:rsid w:val="006F1BB1"/>
    <w:rsid w:val="006F6E3E"/>
    <w:rsid w:val="00700727"/>
    <w:rsid w:val="007013A0"/>
    <w:rsid w:val="00720354"/>
    <w:rsid w:val="0072633B"/>
    <w:rsid w:val="00730550"/>
    <w:rsid w:val="00765575"/>
    <w:rsid w:val="00781E84"/>
    <w:rsid w:val="007A79CF"/>
    <w:rsid w:val="007A7AD9"/>
    <w:rsid w:val="007C0F55"/>
    <w:rsid w:val="007E6CC5"/>
    <w:rsid w:val="007E6EB5"/>
    <w:rsid w:val="0081479A"/>
    <w:rsid w:val="00816B3A"/>
    <w:rsid w:val="00824644"/>
    <w:rsid w:val="008277DE"/>
    <w:rsid w:val="00840DD9"/>
    <w:rsid w:val="0084234C"/>
    <w:rsid w:val="00844368"/>
    <w:rsid w:val="008450B6"/>
    <w:rsid w:val="008674DE"/>
    <w:rsid w:val="00874128"/>
    <w:rsid w:val="0088070D"/>
    <w:rsid w:val="008A609A"/>
    <w:rsid w:val="008D2408"/>
    <w:rsid w:val="008E21C9"/>
    <w:rsid w:val="008F3634"/>
    <w:rsid w:val="00907596"/>
    <w:rsid w:val="0092182D"/>
    <w:rsid w:val="00930428"/>
    <w:rsid w:val="00946AF5"/>
    <w:rsid w:val="009554DF"/>
    <w:rsid w:val="009624EB"/>
    <w:rsid w:val="00973328"/>
    <w:rsid w:val="00983545"/>
    <w:rsid w:val="00985B54"/>
    <w:rsid w:val="009878A2"/>
    <w:rsid w:val="00996D7A"/>
    <w:rsid w:val="009A41A6"/>
    <w:rsid w:val="009B1B2E"/>
    <w:rsid w:val="009B273D"/>
    <w:rsid w:val="009B4BDF"/>
    <w:rsid w:val="009D0500"/>
    <w:rsid w:val="009D75A2"/>
    <w:rsid w:val="00A10585"/>
    <w:rsid w:val="00A324F7"/>
    <w:rsid w:val="00A4136E"/>
    <w:rsid w:val="00A43FDA"/>
    <w:rsid w:val="00A50DB4"/>
    <w:rsid w:val="00A62DEE"/>
    <w:rsid w:val="00A6737D"/>
    <w:rsid w:val="00A9221A"/>
    <w:rsid w:val="00A94869"/>
    <w:rsid w:val="00A960C6"/>
    <w:rsid w:val="00A97D7A"/>
    <w:rsid w:val="00AA40BA"/>
    <w:rsid w:val="00AD54D7"/>
    <w:rsid w:val="00B05B8F"/>
    <w:rsid w:val="00B06B30"/>
    <w:rsid w:val="00B21D81"/>
    <w:rsid w:val="00B7388E"/>
    <w:rsid w:val="00B74098"/>
    <w:rsid w:val="00B76B44"/>
    <w:rsid w:val="00B949EF"/>
    <w:rsid w:val="00BE50B5"/>
    <w:rsid w:val="00C03F83"/>
    <w:rsid w:val="00C10E49"/>
    <w:rsid w:val="00C331B1"/>
    <w:rsid w:val="00C336EA"/>
    <w:rsid w:val="00C355DF"/>
    <w:rsid w:val="00C5555F"/>
    <w:rsid w:val="00C7443E"/>
    <w:rsid w:val="00C83D09"/>
    <w:rsid w:val="00CA4D69"/>
    <w:rsid w:val="00CA679C"/>
    <w:rsid w:val="00D04F0B"/>
    <w:rsid w:val="00D0661A"/>
    <w:rsid w:val="00D10E48"/>
    <w:rsid w:val="00D33A73"/>
    <w:rsid w:val="00DC366C"/>
    <w:rsid w:val="00DE72C3"/>
    <w:rsid w:val="00E00FF3"/>
    <w:rsid w:val="00E6053F"/>
    <w:rsid w:val="00E60CC3"/>
    <w:rsid w:val="00E631A6"/>
    <w:rsid w:val="00EB501E"/>
    <w:rsid w:val="00EC2731"/>
    <w:rsid w:val="00EC6708"/>
    <w:rsid w:val="00EE3F18"/>
    <w:rsid w:val="00EF5763"/>
    <w:rsid w:val="00EF5EB1"/>
    <w:rsid w:val="00F03CD8"/>
    <w:rsid w:val="00F04F33"/>
    <w:rsid w:val="00F237CE"/>
    <w:rsid w:val="00F672BA"/>
    <w:rsid w:val="00F72848"/>
    <w:rsid w:val="00F73FA7"/>
    <w:rsid w:val="00F90809"/>
    <w:rsid w:val="00F95209"/>
    <w:rsid w:val="00FA4F16"/>
    <w:rsid w:val="00FB3EBC"/>
    <w:rsid w:val="00FC4BBC"/>
    <w:rsid w:val="00FD07E4"/>
    <w:rsid w:val="00FE56D3"/>
    <w:rsid w:val="00FE5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9B1B2E"/>
    <w:rPr>
      <w:sz w:val="16"/>
      <w:szCs w:val="16"/>
    </w:rPr>
  </w:style>
  <w:style w:type="paragraph" w:styleId="CommentText">
    <w:name w:val="annotation text"/>
    <w:basedOn w:val="Normal"/>
    <w:link w:val="CommentTextChar"/>
    <w:uiPriority w:val="99"/>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uiPriority w:val="34"/>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11"/>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19"/>
      </w:numPr>
    </w:pPr>
  </w:style>
  <w:style w:type="paragraph" w:customStyle="1" w:styleId="GPSL2Numbered">
    <w:name w:val="GPS L2 Numbered"/>
    <w:basedOn w:val="GPSL2NumberedBoldHeading"/>
    <w:link w:val="GPSL2NumberedChar"/>
    <w:qFormat/>
    <w:rsid w:val="0014068D"/>
    <w:pPr>
      <w:numPr>
        <w:numId w:val="20"/>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20"/>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qFormat/>
    <w:rsid w:val="00983545"/>
    <w:pPr>
      <w:tabs>
        <w:tab w:val="left" w:pos="175"/>
      </w:tabs>
      <w:adjustRightInd w:val="0"/>
      <w:ind w:left="720" w:hanging="544"/>
    </w:pPr>
    <w:rPr>
      <w:sz w:val="24"/>
    </w:rPr>
  </w:style>
  <w:style w:type="paragraph" w:customStyle="1" w:styleId="GPSDefinitionL3">
    <w:name w:val="GPS Definition L3"/>
    <w:basedOn w:val="GPSDefinitionL2"/>
    <w:qFormat/>
    <w:rsid w:val="00983545"/>
    <w:pPr>
      <w:ind w:left="1080" w:hanging="360"/>
    </w:pPr>
  </w:style>
  <w:style w:type="paragraph" w:customStyle="1" w:styleId="GPSDefinitionL4">
    <w:name w:val="GPS Definition L4"/>
    <w:basedOn w:val="GPSDefinitionL3"/>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uiPriority w:val="99"/>
    <w:rsid w:val="00983545"/>
    <w:rPr>
      <w:rFonts w:ascii="Arial Bold" w:eastAsia="STZhongsong" w:hAnsi="Arial Bold" w:cs="Arial"/>
      <w:b/>
      <w:caps/>
      <w:lang w:eastAsia="zh-CN"/>
    </w:rPr>
  </w:style>
  <w:style w:type="paragraph" w:customStyle="1" w:styleId="MarginText">
    <w:name w:val="Margin Text"/>
    <w:basedOn w:val="Normal"/>
    <w:link w:val="MarginTextChar"/>
    <w:qFormat/>
    <w:rsid w:val="003831FB"/>
    <w:pPr>
      <w:keepNext/>
      <w:widowControl/>
      <w:adjustRightInd w:val="0"/>
      <w:spacing w:before="240" w:after="120"/>
      <w:ind w:left="142" w:firstLine="0"/>
      <w:jc w:val="both"/>
    </w:pPr>
    <w:rPr>
      <w:rFonts w:eastAsia="STZhongsong" w:cs="Times New Roman"/>
      <w:sz w:val="22"/>
      <w:szCs w:val="18"/>
      <w:lang w:eastAsia="zh-CN"/>
    </w:rPr>
  </w:style>
  <w:style w:type="character" w:customStyle="1" w:styleId="MarginTextChar">
    <w:name w:val="Margin Text Char"/>
    <w:link w:val="MarginText"/>
    <w:locked/>
    <w:rsid w:val="003831FB"/>
    <w:rPr>
      <w:rFonts w:ascii="Calibri" w:eastAsia="STZhongsong" w:hAnsi="Calibri" w:cs="Times New Roman"/>
      <w:szCs w:val="18"/>
      <w:lang w:eastAsia="zh-CN"/>
    </w:rPr>
  </w:style>
  <w:style w:type="paragraph" w:customStyle="1" w:styleId="Table-Text">
    <w:name w:val="Table - Text"/>
    <w:basedOn w:val="Normal"/>
    <w:qFormat/>
    <w:rsid w:val="003831FB"/>
    <w:pPr>
      <w:widowControl/>
      <w:adjustRightInd w:val="0"/>
      <w:spacing w:before="120" w:after="120"/>
      <w:ind w:left="0" w:firstLine="0"/>
    </w:pPr>
    <w:rPr>
      <w:rFonts w:ascii="Times New Roman" w:eastAsia="STZhongsong" w:hAnsi="Times New Roman" w:cs="Times New Roman"/>
      <w:sz w:val="22"/>
      <w:szCs w:val="20"/>
      <w:lang w:eastAsia="zh-CN"/>
    </w:rPr>
  </w:style>
  <w:style w:type="table" w:styleId="TableGrid">
    <w:name w:val="Table Grid"/>
    <w:basedOn w:val="TableNormal"/>
    <w:uiPriority w:val="39"/>
    <w:rsid w:val="00EF5763"/>
    <w:pPr>
      <w:overflowPunct w:val="0"/>
      <w:autoSpaceDE w:val="0"/>
      <w:autoSpaceDN w:val="0"/>
      <w:adjustRightInd w:val="0"/>
      <w:spacing w:before="120" w:after="240" w:line="240" w:lineRule="auto"/>
      <w:ind w:left="2592" w:hanging="936"/>
      <w:textAlignment w:val="baseline"/>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Head">
    <w:name w:val="AppHead"/>
    <w:basedOn w:val="Normal"/>
    <w:rsid w:val="00EF5763"/>
    <w:pPr>
      <w:widowControl/>
      <w:numPr>
        <w:numId w:val="33"/>
      </w:numPr>
      <w:adjustRightInd w:val="0"/>
      <w:spacing w:before="120" w:after="240"/>
      <w:jc w:val="center"/>
      <w:outlineLvl w:val="0"/>
    </w:pPr>
    <w:rPr>
      <w:rFonts w:ascii="Times New Roman" w:eastAsia="STZhongsong" w:hAnsi="Times New Roman" w:cs="Times New Roman"/>
      <w:b/>
      <w:caps/>
      <w:sz w:val="22"/>
      <w:szCs w:val="22"/>
      <w:lang w:eastAsia="zh-CN"/>
    </w:rPr>
  </w:style>
  <w:style w:type="paragraph" w:customStyle="1" w:styleId="AppPart">
    <w:name w:val="AppPart"/>
    <w:basedOn w:val="Normal"/>
    <w:rsid w:val="00EF5763"/>
    <w:pPr>
      <w:widowControl/>
      <w:numPr>
        <w:ilvl w:val="1"/>
        <w:numId w:val="33"/>
      </w:numPr>
      <w:adjustRightInd w:val="0"/>
      <w:spacing w:before="120" w:after="240"/>
      <w:jc w:val="center"/>
      <w:outlineLvl w:val="1"/>
    </w:pPr>
    <w:rPr>
      <w:rFonts w:ascii="Times New Roman" w:eastAsia="STZhongsong" w:hAnsi="Times New Roman" w:cs="Times New Roman"/>
      <w:b/>
      <w:sz w:val="22"/>
      <w:szCs w:val="22"/>
      <w:lang w:eastAsia="zh-CN"/>
    </w:rPr>
  </w:style>
  <w:style w:type="paragraph" w:customStyle="1" w:styleId="StdBodyText1">
    <w:name w:val="Std Body Text 1"/>
    <w:basedOn w:val="Normal"/>
    <w:rsid w:val="00EF5763"/>
    <w:pPr>
      <w:widowControl/>
      <w:spacing w:before="100" w:after="200"/>
      <w:ind w:left="720" w:hanging="936"/>
    </w:pPr>
    <w:rPr>
      <w:rFonts w:ascii="Arial" w:eastAsia="Times New Roma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2023-09-29T17:35:49+00:00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FW3FWKAUFMYU-1609052614-112319</_dlc_DocId>
    <_dlc_DocIdUrl xmlns="675feb15-d659-41c3-803e-6c5b49d6f474">
      <Url>https://dbis.sharepoint.com/sites/dit129_1/_layouts/15/DocIdRedir.aspx?ID=FW3FWKAUFMYU-1609052614-112319</Url>
      <Description>FW3FWKAUFMYU-1609052614-112319</Description>
    </_dlc_DocIdUrl>
  </documentManagement>
</p:properties>
</file>

<file path=customXml/itemProps1.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customXml/itemProps2.xml><?xml version="1.0" encoding="utf-8"?>
<ds:datastoreItem xmlns:ds="http://schemas.openxmlformats.org/officeDocument/2006/customXml" ds:itemID="{4180B931-B7FE-4EA4-B5F0-6F3F6DE1E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0FEAB-9ACB-45A8-A333-90E1EEA59C14}">
  <ds:schemaRefs>
    <ds:schemaRef ds:uri="http://schemas.microsoft.com/sharepoint/events"/>
  </ds:schemaRefs>
</ds:datastoreItem>
</file>

<file path=customXml/itemProps4.xml><?xml version="1.0" encoding="utf-8"?>
<ds:datastoreItem xmlns:ds="http://schemas.openxmlformats.org/officeDocument/2006/customXml" ds:itemID="{BCD514B7-03BA-4D7B-A6EB-45F311901C20}">
  <ds:schemaRefs>
    <ds:schemaRef ds:uri="http://schemas.microsoft.com/sharepoint/v3/contenttype/forms"/>
  </ds:schemaRefs>
</ds:datastoreItem>
</file>

<file path=customXml/itemProps5.xml><?xml version="1.0" encoding="utf-8"?>
<ds:datastoreItem xmlns:ds="http://schemas.openxmlformats.org/officeDocument/2006/customXml" ds:itemID="{9B5C9D14-B855-4F29-918D-4AF388F5E5EC}">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2024-01-31T14:10:00Z</dcterms:created>
  <dcterms:modified xsi:type="dcterms:W3CDTF">2024-01-31T14:10:00Z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_dlc_DocIdItemGuid">
    <vt:lpwstr>ee096588-2f0d-4f89-bcb7-59d60708a364</vt:lpwstr>
  </property>
  <property fmtid="{D5CDD505-2E9C-101B-9397-08002B2CF9AE}" pid="4" name="Business Unit">
    <vt:lpwstr>1;#Commercial_Team|cea85937-c14d-4825-9642-6811f6a2ca54</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2024-01-31T14:10:07Z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04ce6e61-3ffd-49fc-ae6b-f96552526cd2</vt:lpwstr>
  </property>
  <property fmtid="{D5CDD505-2E9C-101B-9397-08002B2CF9AE}" pid="12" name="MSIP_Label_6c34bb57-02a7-46db-8d1f-3ce6a875b2ba_ContentBits">
    <vt:lpwstr>3</vt:lpwstr>
  </property>
</Properties>
</file>